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12" w:rsidRDefault="00237B12">
      <w:pPr>
        <w:jc w:val="center"/>
      </w:pPr>
      <w:bookmarkStart w:id="0" w:name="_GoBack"/>
      <w:bookmarkEnd w:id="0"/>
    </w:p>
    <w:p w:rsidR="00237B12" w:rsidRDefault="00237B12">
      <w:pPr>
        <w:jc w:val="center"/>
      </w:pPr>
    </w:p>
    <w:p w:rsidR="00237B12" w:rsidRDefault="00237B12">
      <w:pPr>
        <w:jc w:val="center"/>
      </w:pPr>
    </w:p>
    <w:p w:rsidR="00237B12" w:rsidRDefault="00237B12">
      <w:pPr>
        <w:jc w:val="center"/>
      </w:pPr>
    </w:p>
    <w:p w:rsidR="00237B12" w:rsidRDefault="00237B12">
      <w:pPr>
        <w:jc w:val="center"/>
      </w:pPr>
    </w:p>
    <w:p w:rsidR="00237B12" w:rsidRDefault="00594B40">
      <w:pPr>
        <w:jc w:val="center"/>
        <w:rPr>
          <w:rFonts w:ascii="Arial" w:eastAsia="Arial" w:hAnsi="Arial" w:cs="Arial"/>
          <w:b/>
          <w:sz w:val="40"/>
          <w:szCs w:val="40"/>
        </w:rPr>
      </w:pPr>
      <w:r>
        <w:rPr>
          <w:rFonts w:ascii="Arial" w:eastAsia="Arial" w:hAnsi="Arial" w:cs="Arial"/>
          <w:b/>
          <w:sz w:val="40"/>
          <w:szCs w:val="40"/>
        </w:rPr>
        <w:t>HABILITACIÓN DE ENSAYOS DE EVALUACIÓN AGRONÓMICA Y DE CALIDAD</w:t>
      </w:r>
    </w:p>
    <w:p w:rsidR="00237B12" w:rsidRDefault="00237B12">
      <w:pPr>
        <w:jc w:val="center"/>
        <w:rPr>
          <w:rFonts w:ascii="Arial" w:eastAsia="Arial" w:hAnsi="Arial" w:cs="Arial"/>
          <w:b/>
          <w:sz w:val="40"/>
          <w:szCs w:val="40"/>
        </w:rPr>
      </w:pPr>
    </w:p>
    <w:p w:rsidR="00237B12" w:rsidRDefault="00237B12">
      <w:pPr>
        <w:jc w:val="center"/>
      </w:pPr>
    </w:p>
    <w:p w:rsidR="00237B12" w:rsidRDefault="00237B12">
      <w:pPr>
        <w:jc w:val="center"/>
      </w:pPr>
    </w:p>
    <w:p w:rsidR="00237B12" w:rsidRDefault="00237B12">
      <w:pPr>
        <w:jc w:val="center"/>
      </w:pPr>
    </w:p>
    <w:p w:rsidR="00237B12" w:rsidRDefault="00237B12">
      <w:pPr>
        <w:jc w:val="center"/>
      </w:pPr>
    </w:p>
    <w:p w:rsidR="00237B12" w:rsidRDefault="00237B12">
      <w:pPr>
        <w:jc w:val="center"/>
      </w:pPr>
    </w:p>
    <w:p w:rsidR="00237B12" w:rsidRDefault="00237B12">
      <w:pPr>
        <w:jc w:val="cente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977"/>
        <w:gridCol w:w="2976"/>
      </w:tblGrid>
      <w:tr w:rsidR="00237B12">
        <w:trPr>
          <w:trHeight w:val="598"/>
        </w:trPr>
        <w:tc>
          <w:tcPr>
            <w:tcW w:w="1717" w:type="pct"/>
            <w:shd w:val="clear" w:color="auto" w:fill="auto"/>
          </w:tcPr>
          <w:p w:rsidR="00237B12" w:rsidRDefault="00502BEB" w:rsidP="00502BEB">
            <w:pPr>
              <w:tabs>
                <w:tab w:val="left" w:pos="567"/>
                <w:tab w:val="left" w:pos="851"/>
              </w:tabs>
              <w:spacing w:line="276" w:lineRule="auto"/>
              <w:contextualSpacing/>
              <w:jc w:val="center"/>
              <w:rPr>
                <w:rFonts w:ascii="Arial" w:hAnsi="Arial" w:cs="Arial"/>
                <w:b/>
                <w:sz w:val="20"/>
                <w:szCs w:val="20"/>
                <w:lang w:eastAsia="es-ES"/>
              </w:rPr>
            </w:pPr>
            <w:r>
              <w:rPr>
                <w:rFonts w:ascii="Arial" w:hAnsi="Arial" w:cs="Arial"/>
                <w:b/>
                <w:color w:val="000000"/>
                <w:sz w:val="20"/>
                <w:szCs w:val="20"/>
                <w:lang w:eastAsia="es-ES"/>
              </w:rPr>
              <w:t xml:space="preserve">MODIFICADO  </w:t>
            </w:r>
            <w:r w:rsidR="00594B40">
              <w:rPr>
                <w:rFonts w:ascii="Arial" w:hAnsi="Arial" w:cs="Arial"/>
                <w:b/>
                <w:color w:val="000000"/>
                <w:sz w:val="20"/>
                <w:szCs w:val="20"/>
                <w:lang w:eastAsia="es-ES"/>
              </w:rPr>
              <w:t>POR</w:t>
            </w:r>
          </w:p>
        </w:tc>
        <w:tc>
          <w:tcPr>
            <w:tcW w:w="1641" w:type="pct"/>
            <w:shd w:val="clear" w:color="auto" w:fill="auto"/>
          </w:tcPr>
          <w:p w:rsidR="00237B12" w:rsidRDefault="00594B40">
            <w:pPr>
              <w:tabs>
                <w:tab w:val="left" w:pos="567"/>
                <w:tab w:val="left" w:pos="851"/>
              </w:tabs>
              <w:spacing w:line="276" w:lineRule="auto"/>
              <w:contextualSpacing/>
              <w:jc w:val="center"/>
              <w:rPr>
                <w:rFonts w:ascii="Arial" w:hAnsi="Arial" w:cs="Arial"/>
                <w:b/>
                <w:sz w:val="20"/>
                <w:szCs w:val="20"/>
                <w:lang w:eastAsia="es-ES"/>
              </w:rPr>
            </w:pPr>
            <w:r>
              <w:rPr>
                <w:rFonts w:ascii="Arial" w:hAnsi="Arial" w:cs="Arial"/>
                <w:b/>
                <w:sz w:val="20"/>
                <w:szCs w:val="20"/>
                <w:lang w:eastAsia="es-ES"/>
              </w:rPr>
              <w:t>VERIFICADO POR</w:t>
            </w:r>
          </w:p>
        </w:tc>
        <w:tc>
          <w:tcPr>
            <w:tcW w:w="1641" w:type="pct"/>
            <w:shd w:val="clear" w:color="auto" w:fill="auto"/>
          </w:tcPr>
          <w:p w:rsidR="00237B12" w:rsidRDefault="00594B40">
            <w:pPr>
              <w:tabs>
                <w:tab w:val="left" w:pos="567"/>
                <w:tab w:val="left" w:pos="851"/>
              </w:tabs>
              <w:spacing w:line="276" w:lineRule="auto"/>
              <w:contextualSpacing/>
              <w:jc w:val="center"/>
              <w:rPr>
                <w:rFonts w:ascii="Arial" w:hAnsi="Arial" w:cs="Arial"/>
                <w:b/>
                <w:sz w:val="20"/>
                <w:szCs w:val="20"/>
                <w:lang w:eastAsia="es-ES"/>
              </w:rPr>
            </w:pPr>
            <w:r>
              <w:rPr>
                <w:rFonts w:ascii="Arial" w:hAnsi="Arial" w:cs="Arial"/>
                <w:b/>
                <w:sz w:val="20"/>
                <w:szCs w:val="20"/>
                <w:lang w:eastAsia="es-ES"/>
              </w:rPr>
              <w:t>APROBADO POR</w:t>
            </w:r>
          </w:p>
        </w:tc>
      </w:tr>
      <w:tr w:rsidR="00237B12">
        <w:trPr>
          <w:trHeight w:val="598"/>
        </w:trPr>
        <w:tc>
          <w:tcPr>
            <w:tcW w:w="1717" w:type="pct"/>
            <w:shd w:val="clear" w:color="auto" w:fill="auto"/>
          </w:tcPr>
          <w:p w:rsidR="00237B12" w:rsidRDefault="00594B40">
            <w:pPr>
              <w:pStyle w:val="TableParagraph"/>
              <w:ind w:right="155"/>
              <w:rPr>
                <w:b/>
                <w:bCs/>
                <w:sz w:val="20"/>
                <w:szCs w:val="20"/>
                <w:lang w:val="es-PY"/>
              </w:rPr>
            </w:pPr>
            <w:r>
              <w:rPr>
                <w:b/>
                <w:bCs/>
                <w:sz w:val="20"/>
                <w:szCs w:val="20"/>
                <w:lang w:val="es-PY"/>
              </w:rPr>
              <w:t>Nombre y Apellido:</w:t>
            </w:r>
          </w:p>
          <w:p w:rsidR="00237B12" w:rsidRDefault="00594B40">
            <w:pPr>
              <w:rPr>
                <w:rFonts w:ascii="Arial" w:eastAsia="Arial" w:hAnsi="Arial" w:cs="Arial"/>
                <w:color w:val="000000"/>
                <w:sz w:val="20"/>
                <w:szCs w:val="20"/>
              </w:rPr>
            </w:pPr>
            <w:r>
              <w:rPr>
                <w:rFonts w:ascii="Arial" w:eastAsia="Arial" w:hAnsi="Arial" w:cs="Arial"/>
                <w:color w:val="000000"/>
                <w:sz w:val="20"/>
                <w:szCs w:val="20"/>
              </w:rPr>
              <w:t>Ing. Agr. Dahiana Ovejero</w:t>
            </w:r>
          </w:p>
          <w:p w:rsidR="00237B12" w:rsidRDefault="00594B40">
            <w:pPr>
              <w:rPr>
                <w:rFonts w:ascii="Arial" w:hAnsi="Arial" w:cs="Arial"/>
                <w:sz w:val="20"/>
                <w:szCs w:val="20"/>
              </w:rPr>
            </w:pPr>
            <w:r>
              <w:rPr>
                <w:rFonts w:ascii="Arial" w:eastAsia="Arial" w:hAnsi="Arial" w:cs="Arial"/>
                <w:color w:val="000000"/>
                <w:sz w:val="20"/>
                <w:szCs w:val="20"/>
              </w:rPr>
              <w:t>Ing. Agr. Rubén Báez</w:t>
            </w:r>
            <w:r>
              <w:rPr>
                <w:rFonts w:ascii="Arial" w:hAnsi="Arial" w:cs="Arial"/>
                <w:b/>
                <w:sz w:val="20"/>
                <w:szCs w:val="20"/>
              </w:rPr>
              <w:t xml:space="preserve"> </w:t>
            </w:r>
          </w:p>
          <w:p w:rsidR="00237B12" w:rsidRDefault="00237B12">
            <w:pPr>
              <w:rPr>
                <w:rFonts w:ascii="Arial" w:eastAsia="Arial" w:hAnsi="Arial" w:cs="Arial"/>
                <w:sz w:val="20"/>
                <w:szCs w:val="20"/>
                <w:lang w:eastAsia="en-US"/>
              </w:rPr>
            </w:pPr>
          </w:p>
        </w:tc>
        <w:tc>
          <w:tcPr>
            <w:tcW w:w="1641" w:type="pct"/>
            <w:shd w:val="clear" w:color="auto" w:fill="auto"/>
          </w:tcPr>
          <w:p w:rsidR="00237B12" w:rsidRDefault="00594B40">
            <w:pPr>
              <w:pStyle w:val="TableParagraph"/>
              <w:ind w:right="155"/>
              <w:rPr>
                <w:b/>
                <w:bCs/>
                <w:sz w:val="20"/>
                <w:szCs w:val="20"/>
                <w:lang w:val="es-PY"/>
              </w:rPr>
            </w:pPr>
            <w:r>
              <w:rPr>
                <w:b/>
                <w:bCs/>
                <w:sz w:val="20"/>
                <w:szCs w:val="20"/>
                <w:lang w:val="es-PY"/>
              </w:rPr>
              <w:t>Nombre y Apellido:</w:t>
            </w:r>
          </w:p>
          <w:p w:rsidR="00237B12" w:rsidRDefault="00594B40">
            <w:pPr>
              <w:ind w:left="2"/>
              <w:rPr>
                <w:rFonts w:ascii="Arial" w:hAnsi="Arial" w:cs="Arial"/>
                <w:sz w:val="20"/>
                <w:szCs w:val="20"/>
              </w:rPr>
            </w:pPr>
            <w:r>
              <w:rPr>
                <w:rFonts w:ascii="Arial" w:eastAsia="Arial" w:hAnsi="Arial" w:cs="Arial"/>
                <w:color w:val="000000"/>
                <w:sz w:val="20"/>
                <w:szCs w:val="20"/>
              </w:rPr>
              <w:t>Ing. Agr. (Dr.)  Fernando Ríos</w:t>
            </w:r>
            <w:r>
              <w:rPr>
                <w:rFonts w:ascii="Arial" w:hAnsi="Arial" w:cs="Arial"/>
                <w:b/>
                <w:sz w:val="20"/>
                <w:szCs w:val="20"/>
              </w:rPr>
              <w:t xml:space="preserve"> </w:t>
            </w:r>
          </w:p>
          <w:p w:rsidR="00237B12" w:rsidRDefault="00237B12">
            <w:pPr>
              <w:widowControl w:val="0"/>
              <w:autoSpaceDE w:val="0"/>
              <w:autoSpaceDN w:val="0"/>
              <w:spacing w:line="267" w:lineRule="exact"/>
              <w:ind w:left="-10" w:right="-170"/>
              <w:rPr>
                <w:rFonts w:ascii="Arial" w:eastAsia="Arial" w:hAnsi="Arial" w:cs="Arial"/>
                <w:sz w:val="20"/>
                <w:szCs w:val="20"/>
                <w:lang w:eastAsia="en-US"/>
              </w:rPr>
            </w:pPr>
          </w:p>
        </w:tc>
        <w:tc>
          <w:tcPr>
            <w:tcW w:w="1641" w:type="pct"/>
            <w:shd w:val="clear" w:color="auto" w:fill="auto"/>
          </w:tcPr>
          <w:p w:rsidR="00237B12" w:rsidRDefault="00594B40">
            <w:pPr>
              <w:pStyle w:val="TableParagraph"/>
              <w:ind w:right="155"/>
              <w:rPr>
                <w:b/>
                <w:bCs/>
                <w:sz w:val="20"/>
                <w:szCs w:val="20"/>
                <w:lang w:val="es-PY"/>
              </w:rPr>
            </w:pPr>
            <w:r>
              <w:rPr>
                <w:b/>
                <w:bCs/>
                <w:sz w:val="20"/>
                <w:szCs w:val="20"/>
                <w:lang w:val="es-PY"/>
              </w:rPr>
              <w:t>Nombre y Apellido:</w:t>
            </w:r>
          </w:p>
          <w:p w:rsidR="00237B12" w:rsidRDefault="00594B40" w:rsidP="008C2B0A">
            <w:pPr>
              <w:widowControl w:val="0"/>
              <w:autoSpaceDE w:val="0"/>
              <w:autoSpaceDN w:val="0"/>
              <w:spacing w:line="267" w:lineRule="exact"/>
              <w:ind w:left="-10"/>
              <w:rPr>
                <w:rFonts w:ascii="Arial" w:eastAsia="Arial" w:hAnsi="Arial" w:cs="Arial"/>
                <w:sz w:val="20"/>
                <w:szCs w:val="20"/>
                <w:lang w:eastAsia="en-US"/>
              </w:rPr>
            </w:pPr>
            <w:r>
              <w:rPr>
                <w:rFonts w:ascii="Arial" w:eastAsia="Arial" w:hAnsi="Arial" w:cs="Arial"/>
                <w:sz w:val="20"/>
                <w:szCs w:val="20"/>
                <w:lang w:eastAsia="en-US"/>
              </w:rPr>
              <w:t>Ing. Agr.</w:t>
            </w:r>
            <w:r w:rsidR="008C2B0A">
              <w:rPr>
                <w:rFonts w:ascii="Arial" w:eastAsia="Arial" w:hAnsi="Arial" w:cs="Arial"/>
                <w:sz w:val="20"/>
                <w:szCs w:val="20"/>
                <w:lang w:eastAsia="en-US"/>
              </w:rPr>
              <w:t xml:space="preserve"> </w:t>
            </w:r>
            <w:r w:rsidR="009316B8">
              <w:rPr>
                <w:rFonts w:ascii="Arial" w:eastAsia="Arial" w:hAnsi="Arial" w:cs="Arial"/>
                <w:sz w:val="20"/>
                <w:szCs w:val="20"/>
                <w:lang w:eastAsia="en-US"/>
              </w:rPr>
              <w:t xml:space="preserve">(M. Sc) </w:t>
            </w:r>
            <w:r>
              <w:rPr>
                <w:rFonts w:ascii="Arial" w:eastAsia="Arial" w:hAnsi="Arial" w:cs="Arial"/>
                <w:sz w:val="20"/>
                <w:szCs w:val="20"/>
                <w:lang w:eastAsia="en-US"/>
              </w:rPr>
              <w:t>César Rivas</w:t>
            </w:r>
          </w:p>
        </w:tc>
      </w:tr>
      <w:tr w:rsidR="00237B12">
        <w:trPr>
          <w:trHeight w:val="748"/>
        </w:trPr>
        <w:tc>
          <w:tcPr>
            <w:tcW w:w="1717" w:type="pct"/>
            <w:shd w:val="clear" w:color="auto" w:fill="auto"/>
            <w:vAlign w:val="center"/>
          </w:tcPr>
          <w:p w:rsidR="00237B12" w:rsidRDefault="00594B40">
            <w:pPr>
              <w:widowControl w:val="0"/>
              <w:autoSpaceDE w:val="0"/>
              <w:autoSpaceDN w:val="0"/>
              <w:ind w:right="262"/>
              <w:rPr>
                <w:rFonts w:ascii="Arial" w:eastAsia="Arial" w:hAnsi="Arial" w:cs="Arial"/>
                <w:b/>
                <w:sz w:val="20"/>
                <w:szCs w:val="20"/>
                <w:lang w:eastAsia="en-US"/>
              </w:rPr>
            </w:pPr>
            <w:r>
              <w:rPr>
                <w:rFonts w:ascii="Arial" w:eastAsia="Arial" w:hAnsi="Arial" w:cs="Arial"/>
                <w:b/>
                <w:sz w:val="20"/>
                <w:szCs w:val="20"/>
                <w:lang w:eastAsia="en-US"/>
              </w:rPr>
              <w:t>Cargo:</w:t>
            </w:r>
          </w:p>
          <w:p w:rsidR="00237B12" w:rsidRDefault="00594B40">
            <w:pPr>
              <w:tabs>
                <w:tab w:val="left" w:pos="567"/>
                <w:tab w:val="left" w:pos="851"/>
              </w:tabs>
              <w:spacing w:line="276" w:lineRule="auto"/>
              <w:contextualSpacing/>
              <w:rPr>
                <w:rFonts w:ascii="Arial" w:hAnsi="Arial" w:cs="Arial"/>
                <w:sz w:val="20"/>
                <w:szCs w:val="20"/>
                <w:lang w:eastAsia="es-ES"/>
              </w:rPr>
            </w:pPr>
            <w:r>
              <w:rPr>
                <w:rFonts w:ascii="Arial" w:hAnsi="Arial" w:cs="Arial"/>
                <w:sz w:val="20"/>
                <w:szCs w:val="20"/>
                <w:lang w:eastAsia="es-ES"/>
              </w:rPr>
              <w:t>Jefa DPUV</w:t>
            </w:r>
          </w:p>
          <w:p w:rsidR="00237B12" w:rsidRDefault="00594B40">
            <w:pPr>
              <w:rPr>
                <w:rFonts w:ascii="Arial" w:hAnsi="Arial" w:cs="Arial"/>
                <w:sz w:val="20"/>
                <w:szCs w:val="20"/>
              </w:rPr>
            </w:pPr>
            <w:r>
              <w:rPr>
                <w:rFonts w:ascii="Arial" w:eastAsia="Arial" w:hAnsi="Arial" w:cs="Arial"/>
                <w:color w:val="000000"/>
                <w:sz w:val="20"/>
                <w:szCs w:val="20"/>
              </w:rPr>
              <w:t>Técnico del DPUV</w:t>
            </w:r>
          </w:p>
          <w:p w:rsidR="00237B12" w:rsidRDefault="00237B12">
            <w:pPr>
              <w:rPr>
                <w:rFonts w:ascii="Arial" w:eastAsia="Arial" w:hAnsi="Arial" w:cs="Arial"/>
                <w:color w:val="000000"/>
                <w:sz w:val="20"/>
                <w:szCs w:val="20"/>
              </w:rPr>
            </w:pPr>
          </w:p>
          <w:p w:rsidR="00237B12" w:rsidRDefault="00237B12">
            <w:pPr>
              <w:rPr>
                <w:rFonts w:ascii="Arial" w:hAnsi="Arial" w:cs="Arial"/>
                <w:sz w:val="20"/>
                <w:szCs w:val="20"/>
                <w:lang w:eastAsia="es-ES"/>
              </w:rPr>
            </w:pPr>
          </w:p>
        </w:tc>
        <w:tc>
          <w:tcPr>
            <w:tcW w:w="1641" w:type="pct"/>
            <w:shd w:val="clear" w:color="auto" w:fill="auto"/>
          </w:tcPr>
          <w:p w:rsidR="00237B12" w:rsidRDefault="00594B40">
            <w:pPr>
              <w:widowControl w:val="0"/>
              <w:autoSpaceDE w:val="0"/>
              <w:autoSpaceDN w:val="0"/>
              <w:ind w:right="262"/>
              <w:rPr>
                <w:rFonts w:ascii="Arial" w:eastAsia="Arial" w:hAnsi="Arial" w:cs="Arial"/>
                <w:b/>
                <w:sz w:val="20"/>
                <w:szCs w:val="20"/>
                <w:lang w:eastAsia="en-US"/>
              </w:rPr>
            </w:pPr>
            <w:r>
              <w:rPr>
                <w:rFonts w:ascii="Arial" w:eastAsia="Arial" w:hAnsi="Arial" w:cs="Arial"/>
                <w:b/>
                <w:sz w:val="20"/>
                <w:szCs w:val="20"/>
                <w:lang w:eastAsia="en-US"/>
              </w:rPr>
              <w:t>Cargo:</w:t>
            </w:r>
          </w:p>
          <w:p w:rsidR="00237B12" w:rsidRDefault="00237B12">
            <w:pPr>
              <w:widowControl w:val="0"/>
              <w:autoSpaceDE w:val="0"/>
              <w:autoSpaceDN w:val="0"/>
              <w:spacing w:line="267" w:lineRule="exact"/>
              <w:ind w:left="-10" w:right="-28"/>
              <w:rPr>
                <w:rFonts w:ascii="Arial" w:hAnsi="Arial" w:cs="Arial"/>
                <w:sz w:val="20"/>
                <w:szCs w:val="20"/>
                <w:lang w:eastAsia="es-ES"/>
              </w:rPr>
            </w:pPr>
          </w:p>
          <w:p w:rsidR="00237B12" w:rsidRDefault="00594B40">
            <w:pPr>
              <w:widowControl w:val="0"/>
              <w:autoSpaceDE w:val="0"/>
              <w:autoSpaceDN w:val="0"/>
              <w:spacing w:line="267" w:lineRule="exact"/>
              <w:ind w:left="-10" w:right="-28"/>
              <w:rPr>
                <w:rFonts w:ascii="Arial" w:hAnsi="Arial" w:cs="Arial"/>
                <w:sz w:val="20"/>
                <w:szCs w:val="20"/>
                <w:lang w:eastAsia="es-ES"/>
              </w:rPr>
            </w:pPr>
            <w:r>
              <w:rPr>
                <w:rFonts w:ascii="Arial" w:hAnsi="Arial" w:cs="Arial"/>
                <w:sz w:val="20"/>
                <w:szCs w:val="20"/>
                <w:lang w:eastAsia="es-ES"/>
              </w:rPr>
              <w:t>Director - DISE</w:t>
            </w:r>
          </w:p>
        </w:tc>
        <w:tc>
          <w:tcPr>
            <w:tcW w:w="1641" w:type="pct"/>
            <w:shd w:val="clear" w:color="auto" w:fill="auto"/>
          </w:tcPr>
          <w:p w:rsidR="00237B12" w:rsidRDefault="00594B40">
            <w:pPr>
              <w:widowControl w:val="0"/>
              <w:autoSpaceDE w:val="0"/>
              <w:autoSpaceDN w:val="0"/>
              <w:ind w:right="262"/>
              <w:rPr>
                <w:rFonts w:ascii="Arial" w:eastAsia="Arial" w:hAnsi="Arial" w:cs="Arial"/>
                <w:b/>
                <w:sz w:val="20"/>
                <w:szCs w:val="20"/>
                <w:lang w:eastAsia="en-US"/>
              </w:rPr>
            </w:pPr>
            <w:r>
              <w:rPr>
                <w:rFonts w:ascii="Arial" w:eastAsia="Arial" w:hAnsi="Arial" w:cs="Arial"/>
                <w:b/>
                <w:sz w:val="20"/>
                <w:szCs w:val="20"/>
                <w:lang w:eastAsia="en-US"/>
              </w:rPr>
              <w:t>Cargo:</w:t>
            </w:r>
          </w:p>
          <w:p w:rsidR="00237B12" w:rsidRDefault="00237B12">
            <w:pPr>
              <w:widowControl w:val="0"/>
              <w:autoSpaceDE w:val="0"/>
              <w:autoSpaceDN w:val="0"/>
              <w:spacing w:line="267" w:lineRule="exact"/>
              <w:ind w:left="-10"/>
              <w:rPr>
                <w:rFonts w:ascii="Arial" w:hAnsi="Arial" w:cs="Arial"/>
                <w:sz w:val="20"/>
                <w:szCs w:val="20"/>
                <w:lang w:eastAsia="es-ES"/>
              </w:rPr>
            </w:pPr>
          </w:p>
          <w:p w:rsidR="00237B12" w:rsidRDefault="00594B40">
            <w:pPr>
              <w:widowControl w:val="0"/>
              <w:autoSpaceDE w:val="0"/>
              <w:autoSpaceDN w:val="0"/>
              <w:spacing w:line="267" w:lineRule="exact"/>
              <w:ind w:left="-10"/>
              <w:rPr>
                <w:rFonts w:ascii="Arial" w:hAnsi="Arial" w:cs="Arial"/>
                <w:sz w:val="20"/>
                <w:szCs w:val="20"/>
                <w:lang w:eastAsia="es-ES"/>
              </w:rPr>
            </w:pPr>
            <w:r>
              <w:rPr>
                <w:rFonts w:ascii="Arial" w:hAnsi="Arial" w:cs="Arial"/>
                <w:sz w:val="20"/>
                <w:szCs w:val="20"/>
                <w:lang w:eastAsia="es-ES"/>
              </w:rPr>
              <w:t>Director General Técnico</w:t>
            </w:r>
          </w:p>
        </w:tc>
      </w:tr>
      <w:tr w:rsidR="00237B12">
        <w:trPr>
          <w:trHeight w:val="823"/>
        </w:trPr>
        <w:tc>
          <w:tcPr>
            <w:tcW w:w="1717" w:type="pct"/>
            <w:shd w:val="clear" w:color="auto" w:fill="auto"/>
          </w:tcPr>
          <w:p w:rsidR="00237B12" w:rsidRDefault="00594B40">
            <w:pPr>
              <w:widowControl w:val="0"/>
              <w:autoSpaceDE w:val="0"/>
              <w:autoSpaceDN w:val="0"/>
              <w:spacing w:line="267" w:lineRule="exact"/>
              <w:ind w:left="105"/>
              <w:rPr>
                <w:rFonts w:ascii="Arial" w:eastAsia="Arial" w:hAnsi="Arial" w:cs="Arial"/>
                <w:b/>
                <w:sz w:val="20"/>
                <w:szCs w:val="20"/>
                <w:lang w:eastAsia="en-US"/>
              </w:rPr>
            </w:pPr>
            <w:r>
              <w:rPr>
                <w:rFonts w:ascii="Arial" w:eastAsia="Arial" w:hAnsi="Arial" w:cs="Arial"/>
                <w:b/>
                <w:sz w:val="20"/>
                <w:szCs w:val="20"/>
                <w:lang w:eastAsia="en-US"/>
              </w:rPr>
              <w:t>Firma:</w:t>
            </w:r>
          </w:p>
          <w:p w:rsidR="00CF7532" w:rsidRPr="00CB4841" w:rsidRDefault="00CF7532" w:rsidP="00CF7532">
            <w:pPr>
              <w:widowControl w:val="0"/>
              <w:autoSpaceDE w:val="0"/>
              <w:autoSpaceDN w:val="0"/>
              <w:spacing w:line="267" w:lineRule="exact"/>
              <w:ind w:left="105"/>
              <w:rPr>
                <w:rFonts w:ascii="Arial" w:eastAsia="Arial" w:hAnsi="Arial" w:cs="Arial"/>
                <w:b/>
                <w:sz w:val="20"/>
                <w:szCs w:val="20"/>
                <w:lang w:eastAsia="en-US"/>
              </w:rPr>
            </w:pPr>
          </w:p>
          <w:p w:rsidR="00CF7532" w:rsidRPr="00CB4841" w:rsidRDefault="00CF7532" w:rsidP="00CF7532">
            <w:pPr>
              <w:widowControl w:val="0"/>
              <w:autoSpaceDE w:val="0"/>
              <w:autoSpaceDN w:val="0"/>
              <w:spacing w:line="267" w:lineRule="exact"/>
              <w:ind w:left="105"/>
              <w:rPr>
                <w:rFonts w:ascii="Arial" w:eastAsia="Arial" w:hAnsi="Arial" w:cs="Arial"/>
                <w:b/>
                <w:sz w:val="20"/>
                <w:szCs w:val="20"/>
                <w:lang w:eastAsia="en-US"/>
              </w:rPr>
            </w:pPr>
          </w:p>
          <w:p w:rsidR="00CF7532" w:rsidRPr="00CB4841" w:rsidRDefault="00CF7532" w:rsidP="00CF7532">
            <w:pPr>
              <w:widowControl w:val="0"/>
              <w:autoSpaceDE w:val="0"/>
              <w:autoSpaceDN w:val="0"/>
              <w:spacing w:line="267" w:lineRule="exact"/>
              <w:ind w:left="105"/>
              <w:rPr>
                <w:rFonts w:ascii="Arial" w:eastAsia="Arial" w:hAnsi="Arial" w:cs="Arial"/>
                <w:b/>
                <w:sz w:val="20"/>
                <w:szCs w:val="20"/>
                <w:lang w:eastAsia="en-US"/>
              </w:rPr>
            </w:pPr>
          </w:p>
          <w:p w:rsidR="00CF7532" w:rsidRPr="00CB4841" w:rsidRDefault="00CF7532" w:rsidP="00CF7532">
            <w:pPr>
              <w:widowControl w:val="0"/>
              <w:autoSpaceDE w:val="0"/>
              <w:autoSpaceDN w:val="0"/>
              <w:spacing w:line="267" w:lineRule="exact"/>
              <w:ind w:left="105"/>
              <w:rPr>
                <w:rFonts w:ascii="Arial" w:eastAsia="Arial" w:hAnsi="Arial" w:cs="Arial"/>
                <w:b/>
                <w:sz w:val="20"/>
                <w:szCs w:val="20"/>
                <w:lang w:eastAsia="en-US"/>
              </w:rPr>
            </w:pPr>
          </w:p>
          <w:p w:rsidR="00CF7532" w:rsidRPr="00CB4841" w:rsidRDefault="00CF7532" w:rsidP="00CF7532">
            <w:pPr>
              <w:widowControl w:val="0"/>
              <w:autoSpaceDE w:val="0"/>
              <w:autoSpaceDN w:val="0"/>
              <w:spacing w:line="267" w:lineRule="exact"/>
              <w:ind w:left="105"/>
              <w:rPr>
                <w:rFonts w:ascii="Arial" w:eastAsia="Arial" w:hAnsi="Arial" w:cs="Arial"/>
                <w:b/>
                <w:sz w:val="20"/>
                <w:szCs w:val="20"/>
                <w:lang w:eastAsia="en-US"/>
              </w:rPr>
            </w:pPr>
          </w:p>
          <w:p w:rsidR="00CF7532" w:rsidRPr="00CB4841" w:rsidRDefault="00CF7532" w:rsidP="00CF7532">
            <w:pPr>
              <w:widowControl w:val="0"/>
              <w:autoSpaceDE w:val="0"/>
              <w:autoSpaceDN w:val="0"/>
              <w:spacing w:line="267" w:lineRule="exact"/>
              <w:ind w:left="105"/>
              <w:rPr>
                <w:rFonts w:ascii="Arial" w:eastAsia="Arial" w:hAnsi="Arial" w:cs="Arial"/>
                <w:b/>
                <w:sz w:val="20"/>
                <w:szCs w:val="20"/>
                <w:lang w:eastAsia="en-US"/>
              </w:rPr>
            </w:pPr>
          </w:p>
          <w:p w:rsidR="00CF7532" w:rsidRPr="00CB4841" w:rsidRDefault="00CF7532" w:rsidP="00CF7532">
            <w:pPr>
              <w:widowControl w:val="0"/>
              <w:autoSpaceDE w:val="0"/>
              <w:autoSpaceDN w:val="0"/>
              <w:spacing w:line="267" w:lineRule="exact"/>
              <w:ind w:left="105"/>
              <w:rPr>
                <w:rFonts w:ascii="Arial" w:eastAsia="Arial" w:hAnsi="Arial" w:cs="Arial"/>
                <w:b/>
                <w:sz w:val="20"/>
                <w:szCs w:val="20"/>
                <w:lang w:eastAsia="en-US"/>
              </w:rPr>
            </w:pPr>
          </w:p>
          <w:p w:rsidR="00CF7532" w:rsidRPr="00CB4841" w:rsidRDefault="00CF7532" w:rsidP="00CF7532">
            <w:pPr>
              <w:widowControl w:val="0"/>
              <w:autoSpaceDE w:val="0"/>
              <w:autoSpaceDN w:val="0"/>
              <w:spacing w:line="267" w:lineRule="exact"/>
              <w:ind w:left="105"/>
              <w:rPr>
                <w:rFonts w:ascii="Arial" w:eastAsia="Arial" w:hAnsi="Arial" w:cs="Arial"/>
                <w:b/>
                <w:sz w:val="20"/>
                <w:szCs w:val="20"/>
                <w:lang w:eastAsia="en-US"/>
              </w:rPr>
            </w:pPr>
          </w:p>
          <w:p w:rsidR="00237B12" w:rsidRDefault="00237B12">
            <w:pPr>
              <w:widowControl w:val="0"/>
              <w:autoSpaceDE w:val="0"/>
              <w:autoSpaceDN w:val="0"/>
              <w:spacing w:line="267" w:lineRule="exact"/>
              <w:ind w:left="105"/>
              <w:rPr>
                <w:rFonts w:ascii="Arial" w:eastAsia="Arial" w:hAnsi="Arial" w:cs="Arial"/>
                <w:b/>
                <w:sz w:val="20"/>
                <w:szCs w:val="20"/>
                <w:lang w:eastAsia="en-US"/>
              </w:rPr>
            </w:pPr>
          </w:p>
        </w:tc>
        <w:tc>
          <w:tcPr>
            <w:tcW w:w="1641" w:type="pct"/>
            <w:shd w:val="clear" w:color="auto" w:fill="auto"/>
          </w:tcPr>
          <w:p w:rsidR="00237B12" w:rsidRDefault="00594B40">
            <w:pPr>
              <w:widowControl w:val="0"/>
              <w:autoSpaceDE w:val="0"/>
              <w:autoSpaceDN w:val="0"/>
              <w:spacing w:line="267" w:lineRule="exact"/>
              <w:ind w:left="105"/>
              <w:rPr>
                <w:rFonts w:ascii="Arial" w:eastAsia="Arial" w:hAnsi="Arial" w:cs="Arial"/>
                <w:b/>
                <w:sz w:val="20"/>
                <w:szCs w:val="20"/>
                <w:lang w:eastAsia="en-US"/>
              </w:rPr>
            </w:pPr>
            <w:r>
              <w:rPr>
                <w:rFonts w:ascii="Arial" w:eastAsia="Arial" w:hAnsi="Arial" w:cs="Arial"/>
                <w:b/>
                <w:sz w:val="20"/>
                <w:szCs w:val="20"/>
                <w:lang w:eastAsia="en-US"/>
              </w:rPr>
              <w:t>Firma:</w:t>
            </w:r>
          </w:p>
        </w:tc>
        <w:tc>
          <w:tcPr>
            <w:tcW w:w="1641" w:type="pct"/>
            <w:shd w:val="clear" w:color="auto" w:fill="auto"/>
          </w:tcPr>
          <w:p w:rsidR="00237B12" w:rsidRDefault="00594B40">
            <w:pPr>
              <w:widowControl w:val="0"/>
              <w:autoSpaceDE w:val="0"/>
              <w:autoSpaceDN w:val="0"/>
              <w:spacing w:line="267" w:lineRule="exact"/>
              <w:ind w:left="110"/>
              <w:rPr>
                <w:rFonts w:ascii="Arial" w:eastAsia="Arial" w:hAnsi="Arial" w:cs="Arial"/>
                <w:b/>
                <w:sz w:val="20"/>
                <w:szCs w:val="20"/>
                <w:lang w:eastAsia="en-US"/>
              </w:rPr>
            </w:pPr>
            <w:r>
              <w:rPr>
                <w:rFonts w:ascii="Arial" w:eastAsia="Arial" w:hAnsi="Arial" w:cs="Arial"/>
                <w:b/>
                <w:sz w:val="20"/>
                <w:szCs w:val="20"/>
                <w:lang w:eastAsia="en-US"/>
              </w:rPr>
              <w:t>Firma:</w:t>
            </w:r>
          </w:p>
        </w:tc>
      </w:tr>
      <w:tr w:rsidR="00237B12">
        <w:trPr>
          <w:trHeight w:val="847"/>
        </w:trPr>
        <w:tc>
          <w:tcPr>
            <w:tcW w:w="1717" w:type="pct"/>
            <w:shd w:val="clear" w:color="auto" w:fill="auto"/>
          </w:tcPr>
          <w:p w:rsidR="00237B12" w:rsidRDefault="00594B40">
            <w:pPr>
              <w:widowControl w:val="0"/>
              <w:autoSpaceDE w:val="0"/>
              <w:autoSpaceDN w:val="0"/>
              <w:spacing w:line="253" w:lineRule="exact"/>
              <w:ind w:left="105"/>
              <w:rPr>
                <w:rFonts w:ascii="Arial" w:eastAsia="Arial" w:hAnsi="Arial" w:cs="Arial"/>
                <w:b/>
                <w:sz w:val="20"/>
                <w:szCs w:val="20"/>
                <w:lang w:eastAsia="en-US"/>
              </w:rPr>
            </w:pPr>
            <w:r>
              <w:rPr>
                <w:rFonts w:ascii="Arial" w:eastAsia="Arial" w:hAnsi="Arial" w:cs="Arial"/>
                <w:b/>
                <w:sz w:val="20"/>
                <w:szCs w:val="20"/>
                <w:lang w:eastAsia="en-US"/>
              </w:rPr>
              <w:t xml:space="preserve">Fecha: </w:t>
            </w:r>
          </w:p>
          <w:p w:rsidR="00237B12" w:rsidRDefault="00237B12">
            <w:pPr>
              <w:widowControl w:val="0"/>
              <w:autoSpaceDE w:val="0"/>
              <w:autoSpaceDN w:val="0"/>
              <w:spacing w:line="253" w:lineRule="exact"/>
              <w:rPr>
                <w:rFonts w:ascii="Arial" w:eastAsia="Arial" w:hAnsi="Arial" w:cs="Arial"/>
                <w:sz w:val="20"/>
                <w:szCs w:val="20"/>
                <w:lang w:eastAsia="en-US"/>
              </w:rPr>
            </w:pPr>
          </w:p>
        </w:tc>
        <w:tc>
          <w:tcPr>
            <w:tcW w:w="1641" w:type="pct"/>
            <w:shd w:val="clear" w:color="auto" w:fill="auto"/>
          </w:tcPr>
          <w:p w:rsidR="00237B12" w:rsidRDefault="00594B40">
            <w:pPr>
              <w:widowControl w:val="0"/>
              <w:autoSpaceDE w:val="0"/>
              <w:autoSpaceDN w:val="0"/>
              <w:spacing w:line="253" w:lineRule="exact"/>
              <w:ind w:left="110"/>
              <w:rPr>
                <w:rFonts w:ascii="Arial" w:eastAsia="Arial" w:hAnsi="Arial" w:cs="Arial"/>
                <w:b/>
                <w:sz w:val="20"/>
                <w:szCs w:val="20"/>
                <w:lang w:eastAsia="en-US"/>
              </w:rPr>
            </w:pPr>
            <w:r>
              <w:rPr>
                <w:rFonts w:ascii="Arial" w:eastAsia="Arial" w:hAnsi="Arial" w:cs="Arial"/>
                <w:b/>
                <w:sz w:val="20"/>
                <w:szCs w:val="20"/>
                <w:lang w:eastAsia="en-US"/>
              </w:rPr>
              <w:t xml:space="preserve">Fecha: </w:t>
            </w:r>
          </w:p>
          <w:p w:rsidR="00237B12" w:rsidRDefault="00237B12">
            <w:pPr>
              <w:widowControl w:val="0"/>
              <w:autoSpaceDE w:val="0"/>
              <w:autoSpaceDN w:val="0"/>
              <w:spacing w:line="253" w:lineRule="exact"/>
              <w:rPr>
                <w:rFonts w:ascii="Arial" w:eastAsia="Arial" w:hAnsi="Arial" w:cs="Arial"/>
                <w:sz w:val="20"/>
                <w:szCs w:val="20"/>
                <w:lang w:eastAsia="en-US"/>
              </w:rPr>
            </w:pPr>
          </w:p>
        </w:tc>
        <w:tc>
          <w:tcPr>
            <w:tcW w:w="1641" w:type="pct"/>
            <w:shd w:val="clear" w:color="auto" w:fill="auto"/>
          </w:tcPr>
          <w:p w:rsidR="00237B12" w:rsidRDefault="00594B40">
            <w:pPr>
              <w:widowControl w:val="0"/>
              <w:autoSpaceDE w:val="0"/>
              <w:autoSpaceDN w:val="0"/>
              <w:spacing w:line="253" w:lineRule="exact"/>
              <w:ind w:left="106"/>
              <w:rPr>
                <w:rFonts w:ascii="Arial" w:eastAsia="Arial" w:hAnsi="Arial" w:cs="Arial"/>
                <w:sz w:val="20"/>
                <w:szCs w:val="20"/>
                <w:lang w:eastAsia="en-US"/>
              </w:rPr>
            </w:pPr>
            <w:r>
              <w:rPr>
                <w:rFonts w:ascii="Arial" w:eastAsia="Arial" w:hAnsi="Arial" w:cs="Arial"/>
                <w:b/>
                <w:sz w:val="20"/>
                <w:szCs w:val="20"/>
                <w:lang w:eastAsia="en-US"/>
              </w:rPr>
              <w:t xml:space="preserve">Fecha: </w:t>
            </w:r>
          </w:p>
        </w:tc>
      </w:tr>
    </w:tbl>
    <w:p w:rsidR="00237B12" w:rsidRDefault="00594B40">
      <w:r>
        <w:br w:type="page"/>
      </w:r>
    </w:p>
    <w:p w:rsidR="00237B12" w:rsidRDefault="00594B40">
      <w:pPr>
        <w:pStyle w:val="Ttulo1"/>
        <w:keepNext w:val="0"/>
        <w:keepLines w:val="0"/>
        <w:numPr>
          <w:ilvl w:val="3"/>
          <w:numId w:val="1"/>
        </w:numPr>
        <w:spacing w:before="0" w:after="0"/>
        <w:ind w:left="360" w:right="-25"/>
        <w:jc w:val="both"/>
        <w:rPr>
          <w:rFonts w:ascii="Arial" w:hAnsi="Arial" w:cs="Arial"/>
          <w:sz w:val="24"/>
          <w:szCs w:val="24"/>
          <w:lang w:val="es-ES_tradnl" w:eastAsia="es-ES"/>
        </w:rPr>
      </w:pPr>
      <w:r>
        <w:rPr>
          <w:rFonts w:ascii="Arial" w:hAnsi="Arial" w:cs="Arial"/>
          <w:sz w:val="24"/>
          <w:szCs w:val="24"/>
          <w:lang w:val="es-ES_tradnl" w:eastAsia="es-ES"/>
        </w:rPr>
        <w:lastRenderedPageBreak/>
        <w:t>OBJETIVO</w:t>
      </w:r>
    </w:p>
    <w:p w:rsidR="00237B12" w:rsidRDefault="00237B12">
      <w:pPr>
        <w:tabs>
          <w:tab w:val="left" w:pos="426"/>
        </w:tabs>
        <w:jc w:val="both"/>
        <w:rPr>
          <w:rFonts w:ascii="Arial" w:eastAsia="Arial" w:hAnsi="Arial" w:cs="Arial"/>
        </w:rPr>
      </w:pPr>
    </w:p>
    <w:p w:rsidR="00237B12" w:rsidRDefault="00594B40">
      <w:pPr>
        <w:ind w:left="284"/>
        <w:jc w:val="both"/>
        <w:rPr>
          <w:rFonts w:ascii="Arial" w:eastAsia="Arial" w:hAnsi="Arial" w:cs="Arial"/>
        </w:rPr>
      </w:pPr>
      <w:r>
        <w:rPr>
          <w:rFonts w:ascii="Arial" w:eastAsia="Arial" w:hAnsi="Arial" w:cs="Arial"/>
        </w:rPr>
        <w:t>Definir la secuencia de acciones, eventos y responsabilidades de las actividades involucradas en la Habilitación de Ensayos de Evaluación Agronómica y de calidad por Especie.</w:t>
      </w:r>
    </w:p>
    <w:p w:rsidR="00237B12" w:rsidRDefault="00237B12">
      <w:pPr>
        <w:tabs>
          <w:tab w:val="left" w:pos="426"/>
        </w:tabs>
        <w:jc w:val="both"/>
        <w:rPr>
          <w:rFonts w:ascii="Arial" w:eastAsia="Arial" w:hAnsi="Arial" w:cs="Arial"/>
        </w:rPr>
      </w:pPr>
    </w:p>
    <w:p w:rsidR="00237B12" w:rsidRDefault="00594B40">
      <w:pPr>
        <w:numPr>
          <w:ilvl w:val="3"/>
          <w:numId w:val="1"/>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b/>
          <w:color w:val="000000"/>
        </w:rPr>
        <w:t>ALCANCE</w:t>
      </w:r>
    </w:p>
    <w:p w:rsidR="00237B12" w:rsidRDefault="00237B12">
      <w:pPr>
        <w:tabs>
          <w:tab w:val="left" w:pos="426"/>
        </w:tabs>
        <w:ind w:left="426"/>
        <w:jc w:val="both"/>
        <w:rPr>
          <w:rFonts w:ascii="Arial" w:eastAsia="Arial" w:hAnsi="Arial" w:cs="Arial"/>
        </w:rPr>
      </w:pPr>
    </w:p>
    <w:p w:rsidR="00237B12" w:rsidRDefault="00594B40">
      <w:pPr>
        <w:ind w:left="284"/>
        <w:jc w:val="both"/>
        <w:rPr>
          <w:rFonts w:ascii="Arial" w:eastAsia="Arial" w:hAnsi="Arial" w:cs="Arial"/>
        </w:rPr>
      </w:pPr>
      <w:r>
        <w:rPr>
          <w:rFonts w:ascii="Arial" w:eastAsia="Arial" w:hAnsi="Arial" w:cs="Arial"/>
        </w:rPr>
        <w:t>Desde la presentación de la solicitud de la Habilitación de Ensayos por Especie hasta la finalización de los ensayos del primer año y/o del segundo año de evaluación agronómica y de calidad de variedades y/o híbridos con fines de inscripción de las variedades y/o híbridos en el Registro Nacional de Cultivares Comerciales (RNCC).</w:t>
      </w:r>
    </w:p>
    <w:p w:rsidR="00237B12" w:rsidRDefault="00237B12">
      <w:pPr>
        <w:jc w:val="both"/>
        <w:rPr>
          <w:rFonts w:ascii="Arial" w:eastAsia="Arial" w:hAnsi="Arial" w:cs="Arial"/>
        </w:rPr>
      </w:pPr>
    </w:p>
    <w:p w:rsidR="00237B12" w:rsidRDefault="00594B40">
      <w:pPr>
        <w:numPr>
          <w:ilvl w:val="3"/>
          <w:numId w:val="1"/>
        </w:numPr>
        <w:pBdr>
          <w:top w:val="nil"/>
          <w:left w:val="nil"/>
          <w:bottom w:val="nil"/>
          <w:right w:val="nil"/>
          <w:between w:val="nil"/>
        </w:pBdr>
        <w:ind w:left="284" w:hanging="284"/>
        <w:jc w:val="both"/>
        <w:rPr>
          <w:rFonts w:ascii="Arial" w:eastAsia="Arial" w:hAnsi="Arial" w:cs="Arial"/>
          <w:b/>
        </w:rPr>
      </w:pPr>
      <w:r>
        <w:rPr>
          <w:rFonts w:ascii="Arial" w:eastAsia="Arial" w:hAnsi="Arial" w:cs="Arial"/>
          <w:b/>
        </w:rPr>
        <w:t>SIGLAS Y DEFINICIONES</w:t>
      </w:r>
    </w:p>
    <w:p w:rsidR="00237B12" w:rsidRDefault="00237B12">
      <w:pPr>
        <w:pBdr>
          <w:top w:val="nil"/>
          <w:left w:val="nil"/>
          <w:bottom w:val="nil"/>
          <w:right w:val="nil"/>
          <w:between w:val="nil"/>
        </w:pBdr>
        <w:ind w:left="284"/>
        <w:jc w:val="both"/>
        <w:rPr>
          <w:rFonts w:ascii="Arial" w:eastAsia="Arial" w:hAnsi="Arial" w:cs="Arial"/>
          <w:b/>
        </w:rPr>
      </w:pPr>
    </w:p>
    <w:p w:rsidR="00237B12" w:rsidRDefault="00594B40">
      <w:pPr>
        <w:pStyle w:val="titulosprincipales"/>
        <w:numPr>
          <w:ilvl w:val="1"/>
          <w:numId w:val="3"/>
        </w:numPr>
        <w:ind w:left="1069" w:hanging="1069"/>
        <w:rPr>
          <w:rFonts w:ascii="Arial" w:hAnsi="Arial" w:cs="Arial"/>
        </w:rPr>
      </w:pPr>
      <w:r>
        <w:rPr>
          <w:rFonts w:ascii="Arial" w:hAnsi="Arial" w:cs="Arial"/>
          <w:color w:val="000000"/>
        </w:rPr>
        <w:t>Siglas</w:t>
      </w:r>
    </w:p>
    <w:p w:rsidR="00237B12" w:rsidRDefault="00237B12">
      <w:pPr>
        <w:pBdr>
          <w:top w:val="nil"/>
          <w:left w:val="nil"/>
          <w:bottom w:val="nil"/>
          <w:right w:val="nil"/>
          <w:between w:val="nil"/>
        </w:pBdr>
        <w:ind w:firstLine="142"/>
        <w:jc w:val="both"/>
        <w:rPr>
          <w:rFonts w:ascii="Arial" w:eastAsia="Arial" w:hAnsi="Arial" w:cs="Arial"/>
          <w:color w:val="000000"/>
        </w:rPr>
      </w:pPr>
    </w:p>
    <w:p w:rsidR="00237B12" w:rsidRDefault="00594B40">
      <w:pPr>
        <w:pStyle w:val="Prrafodelista"/>
        <w:numPr>
          <w:ilvl w:val="2"/>
          <w:numId w:val="3"/>
        </w:numPr>
        <w:ind w:left="709" w:firstLine="0"/>
        <w:jc w:val="both"/>
        <w:rPr>
          <w:rFonts w:ascii="Arial" w:eastAsia="Arial" w:hAnsi="Arial" w:cs="Arial"/>
        </w:rPr>
      </w:pPr>
      <w:r>
        <w:rPr>
          <w:rFonts w:ascii="Arial" w:eastAsia="Arial" w:hAnsi="Arial" w:cs="Arial"/>
          <w:b/>
        </w:rPr>
        <w:t>DISE</w:t>
      </w:r>
      <w:r>
        <w:rPr>
          <w:rFonts w:ascii="Arial" w:eastAsia="Arial" w:hAnsi="Arial" w:cs="Arial"/>
          <w:b/>
        </w:rPr>
        <w:tab/>
      </w:r>
      <w:r>
        <w:rPr>
          <w:rFonts w:ascii="Arial" w:eastAsia="Arial" w:hAnsi="Arial" w:cs="Arial"/>
          <w:b/>
        </w:rPr>
        <w:tab/>
        <w:t xml:space="preserve">: </w:t>
      </w:r>
      <w:r>
        <w:rPr>
          <w:rFonts w:ascii="Arial" w:eastAsia="Arial" w:hAnsi="Arial" w:cs="Arial"/>
        </w:rPr>
        <w:t>Dirección de Semillas.</w:t>
      </w:r>
    </w:p>
    <w:p w:rsidR="00237B12" w:rsidRDefault="00594B40">
      <w:pPr>
        <w:pStyle w:val="Prrafodelista"/>
        <w:numPr>
          <w:ilvl w:val="2"/>
          <w:numId w:val="3"/>
        </w:numPr>
        <w:ind w:left="709" w:firstLine="0"/>
        <w:jc w:val="both"/>
        <w:rPr>
          <w:rFonts w:ascii="Arial" w:eastAsia="Arial" w:hAnsi="Arial" w:cs="Arial"/>
          <w:b/>
        </w:rPr>
      </w:pPr>
      <w:r>
        <w:rPr>
          <w:rFonts w:ascii="Arial" w:eastAsia="Arial" w:hAnsi="Arial" w:cs="Arial"/>
          <w:b/>
        </w:rPr>
        <w:t>DPUV</w:t>
      </w:r>
      <w:r>
        <w:rPr>
          <w:rFonts w:ascii="Arial" w:eastAsia="Arial" w:hAnsi="Arial" w:cs="Arial"/>
          <w:b/>
        </w:rPr>
        <w:tab/>
      </w:r>
      <w:r>
        <w:rPr>
          <w:rFonts w:ascii="Arial" w:eastAsia="Arial" w:hAnsi="Arial" w:cs="Arial"/>
          <w:b/>
        </w:rPr>
        <w:tab/>
        <w:t xml:space="preserve">: </w:t>
      </w:r>
      <w:r>
        <w:rPr>
          <w:rFonts w:ascii="Arial" w:eastAsia="Arial" w:hAnsi="Arial" w:cs="Arial"/>
        </w:rPr>
        <w:t>Departamento de Protección y Uso de Variedades.</w:t>
      </w:r>
    </w:p>
    <w:p w:rsidR="00237B12" w:rsidRDefault="00594B40">
      <w:pPr>
        <w:pStyle w:val="Prrafodelista"/>
        <w:numPr>
          <w:ilvl w:val="2"/>
          <w:numId w:val="3"/>
        </w:numPr>
        <w:ind w:left="709" w:firstLine="0"/>
        <w:jc w:val="both"/>
        <w:rPr>
          <w:rFonts w:ascii="Arial" w:eastAsia="Arial" w:hAnsi="Arial" w:cs="Arial"/>
        </w:rPr>
      </w:pPr>
      <w:r>
        <w:rPr>
          <w:rFonts w:ascii="Arial" w:eastAsia="Arial" w:hAnsi="Arial" w:cs="Arial"/>
          <w:b/>
        </w:rPr>
        <w:t>EV</w:t>
      </w:r>
      <w:r>
        <w:rPr>
          <w:rFonts w:ascii="Arial" w:eastAsia="Arial" w:hAnsi="Arial" w:cs="Arial"/>
          <w:b/>
        </w:rPr>
        <w:tab/>
      </w:r>
      <w:r>
        <w:rPr>
          <w:rFonts w:ascii="Arial" w:eastAsia="Arial" w:hAnsi="Arial" w:cs="Arial"/>
          <w:b/>
        </w:rPr>
        <w:tab/>
        <w:t xml:space="preserve">: </w:t>
      </w:r>
      <w:r>
        <w:rPr>
          <w:rFonts w:ascii="Arial" w:eastAsia="Arial" w:hAnsi="Arial" w:cs="Arial"/>
        </w:rPr>
        <w:t>Evaluador de Variedades.</w:t>
      </w:r>
    </w:p>
    <w:p w:rsidR="00237B12" w:rsidRDefault="00BC660E">
      <w:pPr>
        <w:pStyle w:val="Prrafodelista"/>
        <w:numPr>
          <w:ilvl w:val="2"/>
          <w:numId w:val="3"/>
        </w:numPr>
        <w:ind w:left="709" w:firstLine="0"/>
        <w:jc w:val="both"/>
        <w:rPr>
          <w:rFonts w:ascii="Arial" w:eastAsia="Arial" w:hAnsi="Arial" w:cs="Arial"/>
          <w:b/>
        </w:rPr>
      </w:pPr>
      <w:proofErr w:type="gramStart"/>
      <w:r>
        <w:rPr>
          <w:rFonts w:ascii="Arial" w:eastAsia="Arial" w:hAnsi="Arial" w:cs="Arial"/>
          <w:b/>
        </w:rPr>
        <w:t xml:space="preserve">MERCOSUR </w:t>
      </w:r>
      <w:r w:rsidR="00594B40">
        <w:rPr>
          <w:rFonts w:ascii="Arial" w:eastAsia="Arial" w:hAnsi="Arial" w:cs="Arial"/>
          <w:b/>
        </w:rPr>
        <w:t>:</w:t>
      </w:r>
      <w:proofErr w:type="gramEnd"/>
      <w:r w:rsidR="00594B40">
        <w:rPr>
          <w:rFonts w:ascii="Arial" w:eastAsia="Arial" w:hAnsi="Arial" w:cs="Arial"/>
          <w:b/>
        </w:rPr>
        <w:t xml:space="preserve"> </w:t>
      </w:r>
      <w:r w:rsidR="00594B40">
        <w:rPr>
          <w:rFonts w:ascii="Arial" w:eastAsia="Arial" w:hAnsi="Arial" w:cs="Arial"/>
        </w:rPr>
        <w:t>Mercado Común del Sur.</w:t>
      </w:r>
    </w:p>
    <w:p w:rsidR="00237B12" w:rsidRDefault="00594B40">
      <w:pPr>
        <w:pStyle w:val="Prrafodelista"/>
        <w:numPr>
          <w:ilvl w:val="2"/>
          <w:numId w:val="3"/>
        </w:numPr>
        <w:ind w:left="709" w:firstLine="0"/>
        <w:jc w:val="both"/>
        <w:rPr>
          <w:rFonts w:ascii="Arial" w:eastAsia="Arial" w:hAnsi="Arial" w:cs="Arial"/>
          <w:b/>
        </w:rPr>
      </w:pPr>
      <w:r>
        <w:rPr>
          <w:rFonts w:ascii="Arial" w:eastAsia="Arial" w:hAnsi="Arial" w:cs="Arial"/>
          <w:b/>
        </w:rPr>
        <w:t>MEU</w:t>
      </w:r>
      <w:r>
        <w:rPr>
          <w:rFonts w:ascii="Arial" w:eastAsia="Arial" w:hAnsi="Arial" w:cs="Arial"/>
          <w:b/>
        </w:rPr>
        <w:tab/>
      </w:r>
      <w:r>
        <w:rPr>
          <w:rFonts w:ascii="Arial" w:eastAsia="Arial" w:hAnsi="Arial" w:cs="Arial"/>
          <w:b/>
        </w:rPr>
        <w:tab/>
        <w:t xml:space="preserve">: </w:t>
      </w:r>
      <w:r>
        <w:rPr>
          <w:rFonts w:ascii="Arial" w:eastAsia="Arial" w:hAnsi="Arial" w:cs="Arial"/>
        </w:rPr>
        <w:t>Mesa de Entrada Única del SENAVE / DISE.</w:t>
      </w:r>
    </w:p>
    <w:p w:rsidR="00237B12" w:rsidRDefault="00594B40">
      <w:pPr>
        <w:pStyle w:val="Prrafodelista"/>
        <w:numPr>
          <w:ilvl w:val="2"/>
          <w:numId w:val="3"/>
        </w:numPr>
        <w:ind w:left="709" w:firstLine="0"/>
        <w:jc w:val="both"/>
        <w:rPr>
          <w:rFonts w:ascii="Arial" w:eastAsia="Arial" w:hAnsi="Arial" w:cs="Arial"/>
          <w:b/>
        </w:rPr>
      </w:pPr>
      <w:r>
        <w:rPr>
          <w:rFonts w:ascii="Arial" w:eastAsia="Arial" w:hAnsi="Arial" w:cs="Arial"/>
          <w:b/>
        </w:rPr>
        <w:t>RL</w:t>
      </w:r>
      <w:r>
        <w:rPr>
          <w:rFonts w:ascii="Arial" w:eastAsia="Arial" w:hAnsi="Arial" w:cs="Arial"/>
          <w:b/>
        </w:rPr>
        <w:tab/>
      </w:r>
      <w:r>
        <w:rPr>
          <w:rFonts w:ascii="Arial" w:eastAsia="Arial" w:hAnsi="Arial" w:cs="Arial"/>
          <w:b/>
        </w:rPr>
        <w:tab/>
        <w:t xml:space="preserve">: </w:t>
      </w:r>
      <w:r>
        <w:rPr>
          <w:rFonts w:ascii="Arial" w:eastAsia="Arial" w:hAnsi="Arial" w:cs="Arial"/>
        </w:rPr>
        <w:t>Representante legal.</w:t>
      </w:r>
    </w:p>
    <w:p w:rsidR="00237B12" w:rsidRDefault="00594B40">
      <w:pPr>
        <w:pStyle w:val="Prrafodelista"/>
        <w:numPr>
          <w:ilvl w:val="2"/>
          <w:numId w:val="3"/>
        </w:numPr>
        <w:ind w:left="709" w:firstLine="0"/>
        <w:jc w:val="both"/>
        <w:rPr>
          <w:rFonts w:ascii="Arial" w:eastAsia="Arial" w:hAnsi="Arial" w:cs="Arial"/>
          <w:b/>
        </w:rPr>
      </w:pPr>
      <w:r>
        <w:rPr>
          <w:rFonts w:ascii="Arial" w:eastAsia="Arial" w:hAnsi="Arial" w:cs="Arial"/>
          <w:b/>
        </w:rPr>
        <w:t>REV</w:t>
      </w:r>
      <w:r>
        <w:rPr>
          <w:rFonts w:ascii="Arial" w:eastAsia="Arial" w:hAnsi="Arial" w:cs="Arial"/>
          <w:b/>
        </w:rPr>
        <w:tab/>
        <w:t xml:space="preserve">           : </w:t>
      </w:r>
      <w:r>
        <w:rPr>
          <w:rFonts w:ascii="Arial" w:eastAsia="Arial" w:hAnsi="Arial" w:cs="Arial"/>
        </w:rPr>
        <w:t>Registro de Evaluadores de Variedades.</w:t>
      </w:r>
    </w:p>
    <w:p w:rsidR="00237B12" w:rsidRDefault="00594B40">
      <w:pPr>
        <w:pStyle w:val="Prrafodelista"/>
        <w:numPr>
          <w:ilvl w:val="2"/>
          <w:numId w:val="3"/>
        </w:numPr>
        <w:ind w:left="709" w:firstLine="0"/>
        <w:jc w:val="both"/>
        <w:rPr>
          <w:rFonts w:ascii="Arial" w:eastAsia="Arial" w:hAnsi="Arial" w:cs="Arial"/>
          <w:b/>
        </w:rPr>
      </w:pPr>
      <w:r>
        <w:rPr>
          <w:rFonts w:ascii="Arial" w:eastAsia="Arial" w:hAnsi="Arial" w:cs="Arial"/>
          <w:b/>
        </w:rPr>
        <w:t>RNCC</w:t>
      </w:r>
      <w:r>
        <w:rPr>
          <w:rFonts w:ascii="Arial" w:eastAsia="Arial" w:hAnsi="Arial" w:cs="Arial"/>
          <w:b/>
        </w:rPr>
        <w:tab/>
      </w:r>
      <w:r>
        <w:rPr>
          <w:rFonts w:ascii="Arial" w:eastAsia="Arial" w:hAnsi="Arial" w:cs="Arial"/>
          <w:b/>
        </w:rPr>
        <w:tab/>
        <w:t xml:space="preserve">: </w:t>
      </w:r>
      <w:r>
        <w:rPr>
          <w:rFonts w:ascii="Arial" w:eastAsia="Arial" w:hAnsi="Arial" w:cs="Arial"/>
        </w:rPr>
        <w:t>Registro Nacional de Cultivares Comerciales.</w:t>
      </w:r>
    </w:p>
    <w:p w:rsidR="00237B12" w:rsidRDefault="00594B40">
      <w:pPr>
        <w:pStyle w:val="Prrafodelista"/>
        <w:numPr>
          <w:ilvl w:val="2"/>
          <w:numId w:val="3"/>
        </w:numPr>
        <w:ind w:left="709" w:firstLine="0"/>
        <w:jc w:val="both"/>
        <w:rPr>
          <w:rFonts w:ascii="Arial" w:eastAsia="Arial" w:hAnsi="Arial" w:cs="Arial"/>
          <w:b/>
        </w:rPr>
      </w:pPr>
      <w:r>
        <w:rPr>
          <w:rFonts w:ascii="Arial" w:eastAsia="Arial" w:hAnsi="Arial" w:cs="Arial"/>
          <w:b/>
        </w:rPr>
        <w:t>RT</w:t>
      </w:r>
      <w:r>
        <w:rPr>
          <w:rFonts w:ascii="Arial" w:eastAsia="Arial" w:hAnsi="Arial" w:cs="Arial"/>
          <w:b/>
        </w:rPr>
        <w:tab/>
      </w:r>
      <w:r>
        <w:rPr>
          <w:rFonts w:ascii="Arial" w:eastAsia="Arial" w:hAnsi="Arial" w:cs="Arial"/>
          <w:b/>
        </w:rPr>
        <w:tab/>
        <w:t xml:space="preserve">: </w:t>
      </w:r>
      <w:r>
        <w:rPr>
          <w:rFonts w:ascii="Arial" w:eastAsia="Arial" w:hAnsi="Arial" w:cs="Arial"/>
        </w:rPr>
        <w:t>Responsable Técnico.</w:t>
      </w:r>
    </w:p>
    <w:p w:rsidR="00237B12" w:rsidRDefault="00594B40">
      <w:pPr>
        <w:pStyle w:val="Prrafodelista"/>
        <w:numPr>
          <w:ilvl w:val="2"/>
          <w:numId w:val="7"/>
        </w:numPr>
        <w:ind w:left="1276" w:hanging="568"/>
        <w:jc w:val="both"/>
        <w:rPr>
          <w:rFonts w:ascii="Arial" w:eastAsia="Arial" w:hAnsi="Arial" w:cs="Arial"/>
        </w:rPr>
      </w:pPr>
      <w:r>
        <w:rPr>
          <w:rFonts w:ascii="Arial" w:eastAsia="Arial" w:hAnsi="Arial" w:cs="Arial"/>
          <w:b/>
        </w:rPr>
        <w:t>SENAVE</w:t>
      </w:r>
      <w:r>
        <w:rPr>
          <w:rFonts w:ascii="Arial" w:eastAsia="Arial" w:hAnsi="Arial" w:cs="Arial"/>
          <w:b/>
        </w:rPr>
        <w:tab/>
        <w:t>:</w:t>
      </w:r>
      <w:r>
        <w:rPr>
          <w:rFonts w:ascii="Arial" w:eastAsia="Arial" w:hAnsi="Arial" w:cs="Arial"/>
        </w:rPr>
        <w:t xml:space="preserve"> Servicio Nacional de Calidad y Sanidad Vegetal y de</w:t>
      </w:r>
    </w:p>
    <w:p w:rsidR="00237B12" w:rsidRDefault="00594B40">
      <w:pPr>
        <w:pStyle w:val="Prrafodelista"/>
        <w:ind w:left="1276"/>
        <w:jc w:val="both"/>
        <w:rPr>
          <w:rFonts w:ascii="Arial" w:eastAsia="Arial" w:hAnsi="Arial" w:cs="Arial"/>
        </w:rPr>
      </w:pPr>
      <w:r>
        <w:rPr>
          <w:rFonts w:ascii="Arial" w:eastAsia="Arial" w:hAnsi="Arial" w:cs="Arial"/>
          <w:b/>
        </w:rPr>
        <w:t xml:space="preserve">                          </w:t>
      </w:r>
      <w:r>
        <w:rPr>
          <w:rFonts w:ascii="Arial" w:eastAsia="Arial" w:hAnsi="Arial" w:cs="Arial"/>
        </w:rPr>
        <w:t>Semillas.</w:t>
      </w:r>
    </w:p>
    <w:p w:rsidR="00237B12" w:rsidRDefault="00237B12">
      <w:pPr>
        <w:pBdr>
          <w:top w:val="nil"/>
          <w:left w:val="nil"/>
          <w:bottom w:val="nil"/>
          <w:right w:val="nil"/>
          <w:between w:val="nil"/>
        </w:pBdr>
        <w:ind w:firstLine="142"/>
        <w:jc w:val="both"/>
        <w:rPr>
          <w:rFonts w:ascii="Arial" w:eastAsia="Arial" w:hAnsi="Arial" w:cs="Arial"/>
          <w:b/>
          <w:color w:val="000000"/>
        </w:rPr>
      </w:pPr>
    </w:p>
    <w:p w:rsidR="00237B12" w:rsidRDefault="00594B40">
      <w:pPr>
        <w:pStyle w:val="titulosprincipales"/>
        <w:numPr>
          <w:ilvl w:val="1"/>
          <w:numId w:val="3"/>
        </w:numPr>
        <w:ind w:left="1069" w:hanging="1069"/>
        <w:rPr>
          <w:rFonts w:ascii="Arial" w:hAnsi="Arial" w:cs="Arial"/>
          <w:b w:val="0"/>
          <w:color w:val="000000"/>
        </w:rPr>
      </w:pPr>
      <w:r>
        <w:rPr>
          <w:rFonts w:ascii="Arial" w:hAnsi="Arial" w:cs="Arial"/>
          <w:color w:val="000000"/>
        </w:rPr>
        <w:t>Definiciones</w:t>
      </w:r>
    </w:p>
    <w:p w:rsidR="00237B12" w:rsidRDefault="00237B12">
      <w:pPr>
        <w:pStyle w:val="Prrafodelista"/>
        <w:pBdr>
          <w:top w:val="nil"/>
          <w:left w:val="nil"/>
          <w:bottom w:val="nil"/>
          <w:right w:val="nil"/>
          <w:between w:val="nil"/>
        </w:pBdr>
        <w:ind w:left="786"/>
        <w:jc w:val="both"/>
        <w:rPr>
          <w:rFonts w:ascii="Arial" w:eastAsia="Arial" w:hAnsi="Arial" w:cs="Arial"/>
          <w:color w:val="000000"/>
        </w:rPr>
      </w:pPr>
    </w:p>
    <w:p w:rsidR="00237B12" w:rsidRDefault="00594B40">
      <w:pPr>
        <w:pStyle w:val="Prrafodelista"/>
        <w:numPr>
          <w:ilvl w:val="2"/>
          <w:numId w:val="3"/>
        </w:numPr>
        <w:ind w:left="709" w:firstLine="0"/>
        <w:jc w:val="both"/>
        <w:rPr>
          <w:rFonts w:ascii="Arial" w:eastAsia="Arial" w:hAnsi="Arial" w:cs="Arial"/>
          <w:color w:val="000000"/>
        </w:rPr>
      </w:pPr>
      <w:r>
        <w:rPr>
          <w:rFonts w:ascii="Arial" w:eastAsia="Arial" w:hAnsi="Arial" w:cs="Arial"/>
          <w:b/>
        </w:rPr>
        <w:t>AFIDI</w:t>
      </w:r>
      <w:r>
        <w:rPr>
          <w:rFonts w:ascii="Arial" w:eastAsia="Arial" w:hAnsi="Arial" w:cs="Arial"/>
          <w:b/>
          <w:color w:val="000000"/>
        </w:rPr>
        <w:t xml:space="preserve">: </w:t>
      </w:r>
      <w:r>
        <w:rPr>
          <w:rFonts w:ascii="Arial" w:eastAsia="Arial" w:hAnsi="Arial" w:cs="Arial"/>
          <w:color w:val="000000"/>
        </w:rPr>
        <w:t xml:space="preserve">Acreditación Fitosanitaria de Importación. </w:t>
      </w:r>
    </w:p>
    <w:p w:rsidR="00237B12" w:rsidRDefault="00237B12">
      <w:pPr>
        <w:pStyle w:val="Prrafodelista"/>
        <w:ind w:left="709"/>
        <w:jc w:val="both"/>
        <w:rPr>
          <w:rFonts w:ascii="Arial" w:eastAsia="Arial" w:hAnsi="Arial" w:cs="Arial"/>
          <w:color w:val="000000"/>
        </w:rPr>
      </w:pPr>
    </w:p>
    <w:p w:rsidR="00237B12" w:rsidRDefault="00594B40">
      <w:pPr>
        <w:pStyle w:val="Prrafodelista"/>
        <w:numPr>
          <w:ilvl w:val="2"/>
          <w:numId w:val="3"/>
        </w:numPr>
        <w:ind w:left="709" w:firstLine="0"/>
        <w:jc w:val="both"/>
        <w:rPr>
          <w:rFonts w:ascii="Arial" w:eastAsia="Arial" w:hAnsi="Arial" w:cs="Arial"/>
          <w:color w:val="000000"/>
        </w:rPr>
      </w:pPr>
      <w:r>
        <w:rPr>
          <w:rFonts w:ascii="Arial" w:eastAsia="Arial" w:hAnsi="Arial" w:cs="Arial"/>
          <w:b/>
          <w:color w:val="000000"/>
        </w:rPr>
        <w:t>Ensayos de Evaluación Agronómica y de Calidad:</w:t>
      </w:r>
      <w:r>
        <w:rPr>
          <w:rFonts w:ascii="Arial" w:eastAsia="Arial" w:hAnsi="Arial" w:cs="Arial"/>
          <w:color w:val="000000"/>
        </w:rPr>
        <w:t xml:space="preserve"> Son ensayos a campo que permiten la observación, medición y análisis de los diferentes caracteres de las variedades/híbridos evaluadas, además de su comportamiento agronómico y calidad industrial y/o alimenticia.</w:t>
      </w:r>
    </w:p>
    <w:p w:rsidR="00237B12" w:rsidRDefault="00237B12">
      <w:pPr>
        <w:pStyle w:val="Prrafodelista"/>
        <w:ind w:left="709"/>
        <w:jc w:val="both"/>
        <w:rPr>
          <w:rFonts w:ascii="Arial" w:eastAsia="Arial" w:hAnsi="Arial" w:cs="Arial"/>
          <w:color w:val="000000"/>
        </w:rPr>
      </w:pPr>
    </w:p>
    <w:p w:rsidR="00237B12" w:rsidRDefault="00594B40">
      <w:pPr>
        <w:pStyle w:val="Prrafodelista"/>
        <w:numPr>
          <w:ilvl w:val="2"/>
          <w:numId w:val="3"/>
        </w:numPr>
        <w:ind w:left="709" w:firstLine="0"/>
        <w:jc w:val="both"/>
        <w:rPr>
          <w:rFonts w:ascii="Arial" w:eastAsia="Arial" w:hAnsi="Arial" w:cs="Arial"/>
          <w:color w:val="000000"/>
        </w:rPr>
      </w:pPr>
      <w:r>
        <w:rPr>
          <w:rFonts w:ascii="Arial" w:eastAsia="Arial" w:hAnsi="Arial" w:cs="Arial"/>
          <w:b/>
          <w:color w:val="000000"/>
        </w:rPr>
        <w:t>Evaluador de Variedad:</w:t>
      </w:r>
      <w:r>
        <w:rPr>
          <w:rFonts w:ascii="Arial" w:eastAsia="Arial" w:hAnsi="Arial" w:cs="Arial"/>
          <w:color w:val="000000"/>
        </w:rPr>
        <w:t xml:space="preserve"> Persona física o jurídica de derecho público o</w:t>
      </w:r>
      <w:r>
        <w:rPr>
          <w:rFonts w:ascii="Arial" w:eastAsia="Arial" w:hAnsi="Arial" w:cs="Arial"/>
          <w:i/>
          <w:color w:val="000000"/>
        </w:rPr>
        <w:t xml:space="preserve"> </w:t>
      </w:r>
      <w:r>
        <w:rPr>
          <w:rFonts w:ascii="Arial" w:eastAsia="Arial" w:hAnsi="Arial" w:cs="Arial"/>
          <w:color w:val="000000"/>
        </w:rPr>
        <w:t>privado, inscripta en el Registro de Evaluadores de Variedades (REV) de Dirección de Semillas (DISE) para realizar ensayos de evaluación agronómica y de calidad de variedades y/o híbridos con fines de inscripción en el RNCC.</w:t>
      </w:r>
    </w:p>
    <w:p w:rsidR="00237B12" w:rsidRDefault="00594B40">
      <w:pPr>
        <w:pStyle w:val="Prrafodelista"/>
        <w:numPr>
          <w:ilvl w:val="2"/>
          <w:numId w:val="3"/>
        </w:numPr>
        <w:ind w:left="709" w:firstLine="0"/>
        <w:jc w:val="both"/>
        <w:rPr>
          <w:rFonts w:ascii="Arial" w:eastAsia="Arial" w:hAnsi="Arial" w:cs="Arial"/>
          <w:color w:val="000000"/>
        </w:rPr>
      </w:pPr>
      <w:r>
        <w:rPr>
          <w:rFonts w:ascii="Arial" w:eastAsia="Arial" w:hAnsi="Arial" w:cs="Arial"/>
          <w:b/>
          <w:color w:val="000000"/>
        </w:rPr>
        <w:lastRenderedPageBreak/>
        <w:t xml:space="preserve">Materiales de primer año: </w:t>
      </w:r>
      <w:r>
        <w:rPr>
          <w:rFonts w:ascii="Arial" w:eastAsia="Arial" w:hAnsi="Arial" w:cs="Arial"/>
          <w:color w:val="000000"/>
        </w:rPr>
        <w:t>son las variedades que serán ensayadas en el primer año de evaluación agronómica y de calidad.</w:t>
      </w:r>
    </w:p>
    <w:p w:rsidR="00237B12" w:rsidRDefault="00237B12">
      <w:pPr>
        <w:pStyle w:val="Prrafodelista"/>
        <w:ind w:left="709"/>
        <w:jc w:val="both"/>
        <w:rPr>
          <w:rFonts w:ascii="Arial" w:eastAsia="Arial" w:hAnsi="Arial" w:cs="Arial"/>
          <w:color w:val="000000"/>
        </w:rPr>
      </w:pPr>
    </w:p>
    <w:p w:rsidR="00237B12" w:rsidRDefault="00594B40">
      <w:pPr>
        <w:pStyle w:val="Prrafodelista"/>
        <w:numPr>
          <w:ilvl w:val="2"/>
          <w:numId w:val="3"/>
        </w:numPr>
        <w:ind w:left="709" w:firstLine="0"/>
        <w:jc w:val="both"/>
        <w:rPr>
          <w:rFonts w:ascii="Arial" w:eastAsia="Arial" w:hAnsi="Arial" w:cs="Arial"/>
          <w:color w:val="000000"/>
        </w:rPr>
      </w:pPr>
      <w:r>
        <w:rPr>
          <w:rFonts w:ascii="Arial" w:eastAsia="Arial" w:hAnsi="Arial" w:cs="Arial"/>
          <w:b/>
          <w:color w:val="000000"/>
        </w:rPr>
        <w:t xml:space="preserve">Materiales de segundo año: </w:t>
      </w:r>
      <w:r>
        <w:rPr>
          <w:rFonts w:ascii="Arial" w:eastAsia="Arial" w:hAnsi="Arial" w:cs="Arial"/>
          <w:color w:val="000000"/>
        </w:rPr>
        <w:t>son las variedades que serán ensayadas en el segundo año de evaluación agronómica y de calidad.</w:t>
      </w:r>
    </w:p>
    <w:p w:rsidR="00237B12" w:rsidRDefault="00594B40">
      <w:pPr>
        <w:pStyle w:val="Prrafodelista"/>
        <w:numPr>
          <w:ilvl w:val="2"/>
          <w:numId w:val="3"/>
        </w:numPr>
        <w:ind w:left="709" w:firstLine="0"/>
        <w:jc w:val="both"/>
        <w:rPr>
          <w:rFonts w:ascii="Arial" w:eastAsia="Arial" w:hAnsi="Arial" w:cs="Arial"/>
          <w:color w:val="000000"/>
        </w:rPr>
      </w:pPr>
      <w:r>
        <w:rPr>
          <w:rFonts w:ascii="Arial" w:eastAsia="Arial" w:hAnsi="Arial" w:cs="Arial"/>
          <w:b/>
          <w:color w:val="000000"/>
        </w:rPr>
        <w:t>PI:</w:t>
      </w:r>
      <w:r>
        <w:rPr>
          <w:rFonts w:ascii="Arial" w:eastAsia="Arial" w:hAnsi="Arial" w:cs="Arial"/>
          <w:color w:val="000000"/>
        </w:rPr>
        <w:t xml:space="preserve"> Permiso de Importación. </w:t>
      </w:r>
    </w:p>
    <w:p w:rsidR="00237B12" w:rsidRDefault="00237B12">
      <w:pPr>
        <w:pStyle w:val="Prrafodelista"/>
        <w:ind w:left="709"/>
        <w:jc w:val="both"/>
        <w:rPr>
          <w:rFonts w:ascii="Arial" w:eastAsia="Arial" w:hAnsi="Arial" w:cs="Arial"/>
          <w:color w:val="000000"/>
        </w:rPr>
      </w:pPr>
    </w:p>
    <w:p w:rsidR="00237B12" w:rsidRDefault="00594B40">
      <w:pPr>
        <w:pStyle w:val="Prrafodelista"/>
        <w:numPr>
          <w:ilvl w:val="2"/>
          <w:numId w:val="3"/>
        </w:numPr>
        <w:ind w:left="709" w:firstLine="0"/>
        <w:jc w:val="both"/>
        <w:rPr>
          <w:rFonts w:ascii="Arial" w:eastAsia="Arial" w:hAnsi="Arial" w:cs="Arial"/>
          <w:color w:val="000000"/>
        </w:rPr>
      </w:pPr>
      <w:r>
        <w:rPr>
          <w:rFonts w:ascii="Arial" w:eastAsia="Arial" w:hAnsi="Arial" w:cs="Arial"/>
          <w:b/>
          <w:color w:val="000000"/>
        </w:rPr>
        <w:t>Solicitud Sin Efecto:</w:t>
      </w:r>
      <w:r>
        <w:rPr>
          <w:rFonts w:ascii="Arial" w:eastAsia="Arial" w:hAnsi="Arial" w:cs="Arial"/>
          <w:color w:val="000000"/>
        </w:rPr>
        <w:t xml:space="preserve"> Solicitud que no pueda proseguir con el proceso de habilitación de ensayos por especie, por incumplimiento en los plazos establecidos, quedando finiquitado y archivado en la oficina del DPUV.</w:t>
      </w:r>
    </w:p>
    <w:p w:rsidR="00237B12" w:rsidRDefault="00237B12">
      <w:pPr>
        <w:pStyle w:val="Prrafodelista"/>
        <w:ind w:left="709"/>
        <w:jc w:val="both"/>
        <w:rPr>
          <w:rFonts w:ascii="Arial" w:eastAsia="Arial" w:hAnsi="Arial" w:cs="Arial"/>
          <w:color w:val="000000"/>
        </w:rPr>
      </w:pPr>
    </w:p>
    <w:p w:rsidR="00237B12" w:rsidRDefault="00594B40">
      <w:pPr>
        <w:pStyle w:val="Prrafodelista"/>
        <w:numPr>
          <w:ilvl w:val="2"/>
          <w:numId w:val="3"/>
        </w:numPr>
        <w:ind w:left="709" w:firstLine="0"/>
        <w:jc w:val="both"/>
        <w:rPr>
          <w:rFonts w:ascii="Arial" w:eastAsia="Arial" w:hAnsi="Arial" w:cs="Arial"/>
          <w:color w:val="000000"/>
        </w:rPr>
      </w:pPr>
      <w:r>
        <w:rPr>
          <w:rFonts w:ascii="Arial" w:eastAsia="Arial" w:hAnsi="Arial" w:cs="Arial"/>
          <w:b/>
          <w:color w:val="000000"/>
        </w:rPr>
        <w:t>Solicitante:</w:t>
      </w:r>
      <w:r>
        <w:rPr>
          <w:rFonts w:ascii="Arial" w:eastAsia="Arial" w:hAnsi="Arial" w:cs="Arial"/>
          <w:color w:val="000000"/>
        </w:rPr>
        <w:t xml:space="preserve"> Persona física o jurídica que solicite la Habilitación de ensayo por especie. </w:t>
      </w:r>
    </w:p>
    <w:p w:rsidR="00237B12" w:rsidRDefault="00237B12">
      <w:pPr>
        <w:pBdr>
          <w:top w:val="nil"/>
          <w:left w:val="nil"/>
          <w:bottom w:val="nil"/>
          <w:right w:val="nil"/>
          <w:between w:val="nil"/>
        </w:pBdr>
        <w:ind w:left="709"/>
        <w:jc w:val="both"/>
        <w:rPr>
          <w:rFonts w:ascii="Arial" w:eastAsia="Arial" w:hAnsi="Arial" w:cs="Arial"/>
          <w:color w:val="000000"/>
        </w:rPr>
      </w:pPr>
    </w:p>
    <w:p w:rsidR="00237B12" w:rsidRDefault="00594B40">
      <w:pPr>
        <w:numPr>
          <w:ilvl w:val="3"/>
          <w:numId w:val="1"/>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b/>
          <w:color w:val="000000"/>
        </w:rPr>
        <w:t>RESPONSABLE</w:t>
      </w:r>
    </w:p>
    <w:p w:rsidR="00237B12" w:rsidRDefault="00237B12">
      <w:pPr>
        <w:ind w:left="720"/>
        <w:jc w:val="both"/>
        <w:rPr>
          <w:rFonts w:ascii="Arial" w:eastAsia="Arial" w:hAnsi="Arial" w:cs="Arial"/>
        </w:rPr>
      </w:pPr>
    </w:p>
    <w:p w:rsidR="00237B12" w:rsidRPr="00965038" w:rsidRDefault="00965038">
      <w:pPr>
        <w:pBdr>
          <w:top w:val="nil"/>
          <w:left w:val="nil"/>
          <w:bottom w:val="nil"/>
          <w:right w:val="nil"/>
          <w:between w:val="nil"/>
        </w:pBdr>
        <w:ind w:left="720"/>
        <w:rPr>
          <w:rFonts w:ascii="Arial" w:eastAsia="Arial" w:hAnsi="Arial" w:cs="Arial"/>
          <w:u w:val="single"/>
        </w:rPr>
      </w:pPr>
      <w:r w:rsidRPr="00965038">
        <w:rPr>
          <w:rFonts w:ascii="Arial" w:eastAsia="Arial" w:hAnsi="Arial" w:cs="Arial"/>
          <w:u w:val="single"/>
        </w:rPr>
        <w:t>Las Responsabilidades están establecidas en el cuerpo del documento.</w:t>
      </w:r>
    </w:p>
    <w:p w:rsidR="00965038" w:rsidRDefault="00965038">
      <w:pPr>
        <w:pBdr>
          <w:top w:val="nil"/>
          <w:left w:val="nil"/>
          <w:bottom w:val="nil"/>
          <w:right w:val="nil"/>
          <w:between w:val="nil"/>
        </w:pBdr>
        <w:ind w:left="720"/>
        <w:rPr>
          <w:rFonts w:ascii="Arial" w:eastAsia="Arial" w:hAnsi="Arial" w:cs="Arial"/>
          <w:color w:val="000000"/>
        </w:rPr>
      </w:pPr>
    </w:p>
    <w:p w:rsidR="00237B12" w:rsidRDefault="00594B40">
      <w:pPr>
        <w:numPr>
          <w:ilvl w:val="3"/>
          <w:numId w:val="1"/>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b/>
          <w:color w:val="000000"/>
        </w:rPr>
        <w:t>ACTIVIDADES</w:t>
      </w:r>
    </w:p>
    <w:p w:rsidR="00237B12" w:rsidRDefault="00237B12">
      <w:pPr>
        <w:pBdr>
          <w:top w:val="nil"/>
          <w:left w:val="nil"/>
          <w:bottom w:val="nil"/>
          <w:right w:val="nil"/>
          <w:between w:val="nil"/>
        </w:pBdr>
        <w:ind w:left="720"/>
        <w:rPr>
          <w:rFonts w:ascii="Arial" w:eastAsia="Arial" w:hAnsi="Arial" w:cs="Arial"/>
          <w:color w:val="000000"/>
        </w:rPr>
      </w:pPr>
    </w:p>
    <w:p w:rsidR="00237B12" w:rsidRDefault="00594B40">
      <w:pPr>
        <w:pStyle w:val="Ttulo1"/>
        <w:keepLines w:val="0"/>
        <w:numPr>
          <w:ilvl w:val="1"/>
          <w:numId w:val="4"/>
        </w:numPr>
        <w:spacing w:before="120"/>
        <w:ind w:left="567" w:hanging="567"/>
        <w:jc w:val="both"/>
        <w:rPr>
          <w:rFonts w:ascii="Arial" w:eastAsia="Arial" w:hAnsi="Arial" w:cs="Arial"/>
          <w:color w:val="000000"/>
          <w:sz w:val="24"/>
        </w:rPr>
      </w:pPr>
      <w:r>
        <w:rPr>
          <w:rFonts w:ascii="Arial" w:eastAsia="Arial" w:hAnsi="Arial" w:cs="Arial"/>
          <w:color w:val="000000"/>
          <w:sz w:val="24"/>
        </w:rPr>
        <w:t>Recibir y procesar solicitud:</w:t>
      </w:r>
    </w:p>
    <w:p w:rsidR="00237B12" w:rsidRDefault="00237B12">
      <w:pPr>
        <w:pBdr>
          <w:top w:val="nil"/>
          <w:left w:val="nil"/>
          <w:bottom w:val="nil"/>
          <w:right w:val="nil"/>
          <w:between w:val="nil"/>
        </w:pBdr>
        <w:ind w:left="720"/>
        <w:rPr>
          <w:rFonts w:ascii="Arial" w:eastAsia="Arial" w:hAnsi="Arial" w:cs="Arial"/>
          <w:color w:val="000000"/>
        </w:rPr>
      </w:pPr>
    </w:p>
    <w:p w:rsidR="00237B12" w:rsidRDefault="000762DB">
      <w:pPr>
        <w:pStyle w:val="titulo3"/>
        <w:numPr>
          <w:ilvl w:val="2"/>
          <w:numId w:val="4"/>
        </w:numPr>
        <w:tabs>
          <w:tab w:val="left" w:pos="142"/>
          <w:tab w:val="left" w:pos="426"/>
          <w:tab w:val="left" w:pos="709"/>
        </w:tabs>
        <w:ind w:left="567" w:hanging="567"/>
        <w:rPr>
          <w:rFonts w:ascii="Arial" w:eastAsia="Arial" w:hAnsi="Arial" w:cs="Arial"/>
        </w:rPr>
      </w:pPr>
      <w:r>
        <w:rPr>
          <w:rFonts w:ascii="Arial" w:eastAsia="Arial" w:hAnsi="Arial" w:cs="Arial"/>
          <w:color w:val="000000"/>
        </w:rPr>
        <w:t>La s</w:t>
      </w:r>
      <w:r w:rsidR="00594B40">
        <w:rPr>
          <w:rFonts w:ascii="Arial" w:eastAsia="Arial" w:hAnsi="Arial" w:cs="Arial"/>
          <w:color w:val="000000"/>
        </w:rPr>
        <w:t xml:space="preserve">olicitante deberá solicitar en el DPUV el FOR-DPUV-113 LIQUIDACIÓN DE PAGO, para abonar el monto correspondiente </w:t>
      </w:r>
      <w:r>
        <w:rPr>
          <w:rFonts w:ascii="Arial" w:eastAsia="Arial" w:hAnsi="Arial" w:cs="Arial"/>
          <w:color w:val="000000"/>
        </w:rPr>
        <w:t>por la prestación del servicio.</w:t>
      </w:r>
      <w:r w:rsidR="00594B40">
        <w:rPr>
          <w:rFonts w:ascii="Arial" w:eastAsia="Arial" w:hAnsi="Arial" w:cs="Arial"/>
          <w:color w:val="000000"/>
        </w:rPr>
        <w:t xml:space="preserve"> La liquidación se realizará por medio de cualquier método de pago disponible en el SENAVE. </w:t>
      </w:r>
    </w:p>
    <w:p w:rsidR="00237B12" w:rsidRDefault="00823F37">
      <w:pPr>
        <w:pStyle w:val="titulo3"/>
        <w:numPr>
          <w:ilvl w:val="2"/>
          <w:numId w:val="4"/>
        </w:numPr>
        <w:tabs>
          <w:tab w:val="left" w:pos="142"/>
          <w:tab w:val="left" w:pos="426"/>
          <w:tab w:val="left" w:pos="709"/>
        </w:tabs>
        <w:ind w:left="567" w:hanging="567"/>
        <w:rPr>
          <w:rFonts w:ascii="Arial" w:eastAsia="Arial" w:hAnsi="Arial" w:cs="Arial"/>
        </w:rPr>
      </w:pPr>
      <w:bookmarkStart w:id="1" w:name="_gjdgxs" w:colFirst="0" w:colLast="0"/>
      <w:bookmarkEnd w:id="1"/>
      <w:r>
        <w:rPr>
          <w:rFonts w:ascii="Arial" w:eastAsia="Arial" w:hAnsi="Arial" w:cs="Arial"/>
          <w:color w:val="000000"/>
        </w:rPr>
        <w:t xml:space="preserve">La </w:t>
      </w:r>
      <w:r w:rsidR="00594B40">
        <w:rPr>
          <w:rFonts w:ascii="Arial" w:eastAsia="Arial" w:hAnsi="Arial" w:cs="Arial"/>
          <w:color w:val="000000"/>
        </w:rPr>
        <w:t xml:space="preserve">solicitante debe presentar a la MEU el FOR-DPUV-103 SOLICITUD DE HABILITACIÓN DE ENSAYOS POR ESPECIE, con un 1 (un) mes de anticipación a la fecha probable de siembra y adjuntar el Croquis de la ubicación de los ensayos por localidad, el diseño del ensayo por cada localidad, cronograma de actividades y factura de pago por prestación de servicios emitido por SENAVE. Para aquellos materiales que sean importados, se debe adjuntar además, copia de la AFIDI con su correspondiente Permiso de Importación, los cuales son condicionantes para la aprobación de la solicitud. </w:t>
      </w:r>
    </w:p>
    <w:p w:rsidR="00237B12" w:rsidRDefault="00594B40">
      <w:pPr>
        <w:pStyle w:val="titulo3"/>
        <w:tabs>
          <w:tab w:val="left" w:pos="142"/>
          <w:tab w:val="left" w:pos="426"/>
          <w:tab w:val="left" w:pos="709"/>
        </w:tabs>
        <w:ind w:left="567"/>
        <w:rPr>
          <w:rFonts w:ascii="Arial" w:eastAsia="Arial" w:hAnsi="Arial" w:cs="Arial"/>
        </w:rPr>
      </w:pPr>
      <w:r>
        <w:rPr>
          <w:rFonts w:ascii="Arial" w:eastAsia="Arial" w:hAnsi="Arial" w:cs="Arial"/>
          <w:color w:val="000000"/>
        </w:rPr>
        <w:t xml:space="preserve">A la misma vez se deberá presentar una copia formato digital (PDF) de los documentos mencionados en el párrafo anterior. El expediente en formato digital deberá estar separado en dos partes: documentos legales, FOR-DPUV-103 SOLICITUD DE HABILITACIÓN DE ENSAYOS POR ESPECIE y deben ser enviados a los correos  </w:t>
      </w:r>
      <w:hyperlink r:id="rId8">
        <w:r>
          <w:rPr>
            <w:rFonts w:ascii="Arial" w:eastAsia="Arial" w:hAnsi="Arial" w:cs="Arial"/>
            <w:color w:val="000000"/>
          </w:rPr>
          <w:t>dpuv.dise@senave.gov.py</w:t>
        </w:r>
      </w:hyperlink>
      <w:r>
        <w:rPr>
          <w:rFonts w:ascii="Arial" w:eastAsia="Arial" w:hAnsi="Arial" w:cs="Arial"/>
          <w:color w:val="000000"/>
        </w:rPr>
        <w:t xml:space="preserve"> y </w:t>
      </w:r>
      <w:hyperlink r:id="rId9">
        <w:r>
          <w:rPr>
            <w:rFonts w:ascii="Arial" w:eastAsia="Arial" w:hAnsi="Arial" w:cs="Arial"/>
            <w:color w:val="000000"/>
          </w:rPr>
          <w:t>dpuv.dise@</w:t>
        </w:r>
      </w:hyperlink>
      <w:r>
        <w:rPr>
          <w:rFonts w:ascii="Arial" w:eastAsia="Arial" w:hAnsi="Arial" w:cs="Arial"/>
          <w:color w:val="000000"/>
        </w:rPr>
        <w:t>gmail.com .Se deberá detallar en la sección ASUNTO del correo el N° de MEU y especie.</w:t>
      </w:r>
    </w:p>
    <w:p w:rsidR="00237B12" w:rsidRDefault="00594B40">
      <w:pPr>
        <w:pStyle w:val="titulo3"/>
        <w:numPr>
          <w:ilvl w:val="2"/>
          <w:numId w:val="4"/>
        </w:numPr>
        <w:tabs>
          <w:tab w:val="left" w:pos="142"/>
          <w:tab w:val="left" w:pos="426"/>
          <w:tab w:val="left" w:pos="709"/>
        </w:tabs>
        <w:ind w:left="567" w:hanging="567"/>
        <w:rPr>
          <w:rFonts w:ascii="Arial" w:eastAsia="Arial" w:hAnsi="Arial" w:cs="Arial"/>
        </w:rPr>
      </w:pPr>
      <w:r>
        <w:rPr>
          <w:rFonts w:ascii="Arial" w:eastAsia="Arial" w:hAnsi="Arial" w:cs="Arial"/>
          <w:color w:val="000000"/>
        </w:rPr>
        <w:lastRenderedPageBreak/>
        <w:t>La falta de presentación del FOR-DPUV-103 SOLICITUD DE HABILITACIÓN DE ENSAYOS POR ESPECIE, en un plazo de 30 días corridos antes del día siguiente de la fecha de siembra, conlleva a la no aprobación.</w:t>
      </w:r>
    </w:p>
    <w:p w:rsidR="00237B12" w:rsidRDefault="00594B40">
      <w:pPr>
        <w:pStyle w:val="titulo3"/>
        <w:numPr>
          <w:ilvl w:val="2"/>
          <w:numId w:val="4"/>
        </w:numPr>
        <w:tabs>
          <w:tab w:val="left" w:pos="142"/>
          <w:tab w:val="left" w:pos="426"/>
          <w:tab w:val="left" w:pos="709"/>
        </w:tabs>
        <w:ind w:left="567" w:hanging="567"/>
        <w:rPr>
          <w:rFonts w:ascii="Arial" w:eastAsia="Arial" w:hAnsi="Arial" w:cs="Arial"/>
        </w:rPr>
      </w:pPr>
      <w:r>
        <w:rPr>
          <w:rFonts w:ascii="Arial" w:eastAsia="Arial" w:hAnsi="Arial" w:cs="Arial"/>
          <w:color w:val="000000"/>
        </w:rPr>
        <w:t>La MEU recibirá la solicitud de registro, generará el expediente y asignará un número identificatorio, po</w:t>
      </w:r>
      <w:r w:rsidR="004F6C50">
        <w:rPr>
          <w:rFonts w:ascii="Arial" w:eastAsia="Arial" w:hAnsi="Arial" w:cs="Arial"/>
          <w:color w:val="000000"/>
        </w:rPr>
        <w:t xml:space="preserve">steriormente derivará a la DISE. La DISE recibirá el expediente y derivará a </w:t>
      </w:r>
      <w:r>
        <w:rPr>
          <w:rFonts w:ascii="Arial" w:eastAsia="Arial" w:hAnsi="Arial" w:cs="Arial"/>
          <w:color w:val="000000"/>
        </w:rPr>
        <w:t>DPUV en un plazo no mayor a 5 (cinco) días hábiles.</w:t>
      </w:r>
    </w:p>
    <w:p w:rsidR="00237B12" w:rsidRDefault="00594B40">
      <w:pPr>
        <w:pStyle w:val="titulo3"/>
        <w:numPr>
          <w:ilvl w:val="2"/>
          <w:numId w:val="4"/>
        </w:numPr>
        <w:tabs>
          <w:tab w:val="left" w:pos="142"/>
          <w:tab w:val="left" w:pos="426"/>
          <w:tab w:val="left" w:pos="709"/>
        </w:tabs>
        <w:ind w:left="567" w:hanging="567"/>
        <w:rPr>
          <w:rFonts w:ascii="Arial" w:eastAsia="Arial" w:hAnsi="Arial" w:cs="Arial"/>
        </w:rPr>
      </w:pPr>
      <w:r>
        <w:rPr>
          <w:rFonts w:ascii="Arial" w:eastAsia="Arial" w:hAnsi="Arial" w:cs="Arial"/>
          <w:color w:val="000000"/>
        </w:rPr>
        <w:t>El DPUV debe recibir el expediente y analizar en un periodo máximo de 10 (diez) días hábiles, los datos consignados en la solicitud y los documentos presentados. Si la solicitud cumpliera con los requisitos exigidos, pasa al punto 5.2.</w:t>
      </w:r>
    </w:p>
    <w:p w:rsidR="00237B12" w:rsidRDefault="00594B40">
      <w:pPr>
        <w:pStyle w:val="titulo3"/>
        <w:numPr>
          <w:ilvl w:val="2"/>
          <w:numId w:val="4"/>
        </w:numPr>
        <w:tabs>
          <w:tab w:val="left" w:pos="142"/>
          <w:tab w:val="left" w:pos="426"/>
          <w:tab w:val="left" w:pos="709"/>
        </w:tabs>
        <w:ind w:left="567" w:hanging="567"/>
        <w:rPr>
          <w:rFonts w:ascii="Arial" w:eastAsia="Arial" w:hAnsi="Arial" w:cs="Arial"/>
        </w:rPr>
      </w:pPr>
      <w:r>
        <w:rPr>
          <w:rFonts w:ascii="Arial" w:eastAsia="Arial" w:hAnsi="Arial" w:cs="Arial"/>
          <w:b/>
          <w:color w:val="000000"/>
        </w:rPr>
        <w:t>Si la solicitud estuviere incompleta,</w:t>
      </w:r>
      <w:r>
        <w:rPr>
          <w:rFonts w:ascii="Arial" w:eastAsia="Arial" w:hAnsi="Arial" w:cs="Arial"/>
          <w:color w:val="000000"/>
        </w:rPr>
        <w:t xml:space="preserve"> el DPUV debe solicitar las correcciones respectivas por medio del FOR-DPUV-139 NOTIFICACIÓN DE REQUISITOS FALTANTES DE HABILITACIÓN DE ENSAYOS POR ESPECIE.</w:t>
      </w:r>
    </w:p>
    <w:p w:rsidR="00237B12" w:rsidRDefault="00594B40">
      <w:pPr>
        <w:pStyle w:val="titulo3"/>
        <w:numPr>
          <w:ilvl w:val="2"/>
          <w:numId w:val="4"/>
        </w:numPr>
        <w:tabs>
          <w:tab w:val="left" w:pos="142"/>
          <w:tab w:val="left" w:pos="426"/>
          <w:tab w:val="left" w:pos="709"/>
        </w:tabs>
        <w:ind w:left="567" w:hanging="567"/>
        <w:rPr>
          <w:rFonts w:ascii="Arial" w:eastAsia="Arial" w:hAnsi="Arial" w:cs="Arial"/>
        </w:rPr>
      </w:pPr>
      <w:r>
        <w:rPr>
          <w:rFonts w:ascii="Arial" w:eastAsia="Arial" w:hAnsi="Arial" w:cs="Arial"/>
          <w:color w:val="000000"/>
        </w:rPr>
        <w:t>La notificación deberá estar firmada por el técnico y el jefe del DPUV, para su remisión a la dirección de correo. Se deberá imprimir la constancia del envío y adjuntarla al expediente.</w:t>
      </w:r>
    </w:p>
    <w:p w:rsidR="00237B12" w:rsidRDefault="00823F37">
      <w:pPr>
        <w:pStyle w:val="titulo3"/>
        <w:numPr>
          <w:ilvl w:val="2"/>
          <w:numId w:val="4"/>
        </w:numPr>
        <w:tabs>
          <w:tab w:val="left" w:pos="142"/>
          <w:tab w:val="left" w:pos="426"/>
          <w:tab w:val="left" w:pos="709"/>
        </w:tabs>
        <w:ind w:left="567" w:hanging="567"/>
        <w:rPr>
          <w:rFonts w:ascii="Arial" w:eastAsia="Arial" w:hAnsi="Arial" w:cs="Arial"/>
        </w:rPr>
      </w:pPr>
      <w:r>
        <w:rPr>
          <w:rFonts w:ascii="Arial" w:eastAsia="Arial" w:hAnsi="Arial" w:cs="Arial"/>
          <w:color w:val="000000"/>
        </w:rPr>
        <w:t xml:space="preserve">La </w:t>
      </w:r>
      <w:r w:rsidR="00594B40">
        <w:rPr>
          <w:rFonts w:ascii="Arial" w:eastAsia="Arial" w:hAnsi="Arial" w:cs="Arial"/>
          <w:color w:val="000000"/>
        </w:rPr>
        <w:t>solicitante en un plazo no mayor a 2 (dos) días hábiles después del envió del correo deberá dar acuse de recibo, caso contrario se considerará al solicitante como debidamente notificado.</w:t>
      </w:r>
    </w:p>
    <w:p w:rsidR="004F6C50" w:rsidRDefault="00594B40" w:rsidP="004F6C50">
      <w:pPr>
        <w:pStyle w:val="titulo3"/>
        <w:numPr>
          <w:ilvl w:val="2"/>
          <w:numId w:val="4"/>
        </w:numPr>
        <w:tabs>
          <w:tab w:val="left" w:pos="142"/>
          <w:tab w:val="left" w:pos="426"/>
          <w:tab w:val="left" w:pos="709"/>
        </w:tabs>
        <w:ind w:left="567" w:hanging="567"/>
        <w:rPr>
          <w:rFonts w:ascii="Arial" w:eastAsia="Arial" w:hAnsi="Arial" w:cs="Arial"/>
          <w:color w:val="000000"/>
        </w:rPr>
      </w:pPr>
      <w:r>
        <w:rPr>
          <w:rFonts w:ascii="Arial" w:eastAsia="Arial" w:hAnsi="Arial" w:cs="Arial"/>
          <w:color w:val="000000"/>
        </w:rPr>
        <w:t>Los requisitos faltantes exigidos deben ser presentados en un plazo máximo de 10 (diez) días hábiles, contados a partir del día siguiente de la notificación.</w:t>
      </w:r>
    </w:p>
    <w:p w:rsidR="00237B12" w:rsidRPr="004F6C50" w:rsidRDefault="00594B40" w:rsidP="004F6C50">
      <w:pPr>
        <w:pStyle w:val="titulo3"/>
        <w:numPr>
          <w:ilvl w:val="2"/>
          <w:numId w:val="4"/>
        </w:numPr>
        <w:tabs>
          <w:tab w:val="left" w:pos="142"/>
          <w:tab w:val="left" w:pos="709"/>
        </w:tabs>
        <w:ind w:left="567" w:hanging="567"/>
        <w:rPr>
          <w:rFonts w:ascii="Arial" w:eastAsia="Arial" w:hAnsi="Arial" w:cs="Arial"/>
          <w:color w:val="000000"/>
        </w:rPr>
      </w:pPr>
      <w:r w:rsidRPr="004F6C50">
        <w:rPr>
          <w:rFonts w:ascii="Arial" w:eastAsia="Arial" w:hAnsi="Arial" w:cs="Arial"/>
          <w:color w:val="000000"/>
        </w:rPr>
        <w:t xml:space="preserve">Las respuestas a las notificaciones deben ser ingresadas por Mesa de Entrada, con una nota dirigida a la DISE, haciendo referencia al número de expediente (MEU N°) y firmado por el RT y/o RL. Lo mismo aplica para el formato digital (PDF), cualquier corrección impresa que se realice deberá ser enviada en formato digital a los correos </w:t>
      </w:r>
      <w:hyperlink r:id="rId10">
        <w:r w:rsidRPr="004F6C50">
          <w:rPr>
            <w:rFonts w:ascii="Arial" w:eastAsia="Arial" w:hAnsi="Arial" w:cs="Arial"/>
            <w:color w:val="000000"/>
          </w:rPr>
          <w:t>dpuv.dise@senave.gov.py</w:t>
        </w:r>
      </w:hyperlink>
      <w:r w:rsidRPr="004F6C50">
        <w:rPr>
          <w:rFonts w:ascii="Arial" w:eastAsia="Arial" w:hAnsi="Arial" w:cs="Arial"/>
          <w:color w:val="000000"/>
        </w:rPr>
        <w:t xml:space="preserve"> y </w:t>
      </w:r>
      <w:hyperlink r:id="rId11">
        <w:r w:rsidRPr="004F6C50">
          <w:rPr>
            <w:rFonts w:ascii="Arial" w:eastAsia="Arial" w:hAnsi="Arial" w:cs="Arial"/>
            <w:color w:val="000000"/>
          </w:rPr>
          <w:t>dpuv.dise@</w:t>
        </w:r>
      </w:hyperlink>
      <w:r w:rsidRPr="004F6C50">
        <w:rPr>
          <w:rFonts w:ascii="Arial" w:eastAsia="Arial" w:hAnsi="Arial" w:cs="Arial"/>
          <w:color w:val="000000"/>
        </w:rPr>
        <w:t>gmail.com indicando el número de MEU.</w:t>
      </w:r>
    </w:p>
    <w:p w:rsidR="00237B12" w:rsidRDefault="00594B40" w:rsidP="004F6C50">
      <w:pPr>
        <w:pStyle w:val="titulo3"/>
        <w:numPr>
          <w:ilvl w:val="2"/>
          <w:numId w:val="4"/>
        </w:numPr>
        <w:tabs>
          <w:tab w:val="left" w:pos="142"/>
          <w:tab w:val="left" w:pos="284"/>
        </w:tabs>
        <w:ind w:left="567" w:hanging="567"/>
        <w:rPr>
          <w:rFonts w:ascii="Arial" w:eastAsia="Arial" w:hAnsi="Arial" w:cs="Arial"/>
        </w:rPr>
      </w:pPr>
      <w:r>
        <w:rPr>
          <w:rFonts w:ascii="Arial" w:eastAsia="Arial" w:hAnsi="Arial" w:cs="Arial"/>
          <w:color w:val="000000"/>
        </w:rPr>
        <w:t>La MEU recibirá la nota con lo</w:t>
      </w:r>
      <w:r w:rsidR="004F6C50">
        <w:rPr>
          <w:rFonts w:ascii="Arial" w:eastAsia="Arial" w:hAnsi="Arial" w:cs="Arial"/>
          <w:color w:val="000000"/>
        </w:rPr>
        <w:t>s adjuntos y derivará a la DISE.</w:t>
      </w:r>
      <w:r>
        <w:rPr>
          <w:rFonts w:ascii="Arial" w:eastAsia="Arial" w:hAnsi="Arial" w:cs="Arial"/>
          <w:color w:val="000000"/>
        </w:rPr>
        <w:t xml:space="preserve"> </w:t>
      </w:r>
      <w:r w:rsidR="004F6C50">
        <w:rPr>
          <w:rFonts w:ascii="Arial" w:eastAsia="Arial" w:hAnsi="Arial" w:cs="Arial"/>
          <w:color w:val="000000"/>
        </w:rPr>
        <w:t>L</w:t>
      </w:r>
      <w:r>
        <w:rPr>
          <w:rFonts w:ascii="Arial" w:eastAsia="Arial" w:hAnsi="Arial" w:cs="Arial"/>
          <w:color w:val="000000"/>
        </w:rPr>
        <w:t>a DISE enviará el expediente al DPUV en un plazo no mayor a 5 (cinco) días hábiles y pasa al punto 5.1.5.</w:t>
      </w:r>
    </w:p>
    <w:p w:rsidR="00237B12" w:rsidRDefault="001C15C7">
      <w:pPr>
        <w:pStyle w:val="titulo3"/>
        <w:numPr>
          <w:ilvl w:val="2"/>
          <w:numId w:val="4"/>
        </w:numPr>
        <w:tabs>
          <w:tab w:val="left" w:pos="142"/>
          <w:tab w:val="left" w:pos="426"/>
          <w:tab w:val="left" w:pos="709"/>
        </w:tabs>
        <w:ind w:left="567" w:hanging="567"/>
        <w:rPr>
          <w:rFonts w:ascii="Arial" w:eastAsia="Arial" w:hAnsi="Arial" w:cs="Arial"/>
        </w:rPr>
      </w:pPr>
      <w:r>
        <w:rPr>
          <w:rFonts w:ascii="Arial" w:eastAsia="Arial" w:hAnsi="Arial" w:cs="Arial"/>
          <w:color w:val="000000"/>
        </w:rPr>
        <w:t xml:space="preserve">En caso que </w:t>
      </w:r>
      <w:r w:rsidR="00594B40">
        <w:rPr>
          <w:rFonts w:ascii="Arial" w:eastAsia="Arial" w:hAnsi="Arial" w:cs="Arial"/>
          <w:color w:val="000000"/>
        </w:rPr>
        <w:t>l</w:t>
      </w:r>
      <w:r>
        <w:rPr>
          <w:rFonts w:ascii="Arial" w:eastAsia="Arial" w:hAnsi="Arial" w:cs="Arial"/>
          <w:color w:val="000000"/>
        </w:rPr>
        <w:t>a</w:t>
      </w:r>
      <w:r w:rsidR="00594B40">
        <w:rPr>
          <w:rFonts w:ascii="Arial" w:eastAsia="Arial" w:hAnsi="Arial" w:cs="Arial"/>
          <w:color w:val="000000"/>
        </w:rPr>
        <w:t xml:space="preserve"> solicitante no respondiera dentro del plazo establecido, pasa al punto 5.4.</w:t>
      </w:r>
    </w:p>
    <w:p w:rsidR="00237B12" w:rsidRDefault="00594B40">
      <w:pPr>
        <w:pStyle w:val="titulo3"/>
        <w:numPr>
          <w:ilvl w:val="2"/>
          <w:numId w:val="4"/>
        </w:numPr>
        <w:tabs>
          <w:tab w:val="left" w:pos="142"/>
          <w:tab w:val="left" w:pos="426"/>
          <w:tab w:val="left" w:pos="709"/>
        </w:tabs>
        <w:ind w:left="567" w:hanging="567"/>
        <w:rPr>
          <w:rFonts w:ascii="Arial" w:eastAsia="Arial" w:hAnsi="Arial" w:cs="Arial"/>
        </w:rPr>
      </w:pPr>
      <w:r>
        <w:rPr>
          <w:rFonts w:ascii="Arial" w:eastAsia="Arial" w:hAnsi="Arial" w:cs="Arial"/>
          <w:color w:val="000000"/>
        </w:rPr>
        <w:t>Si la solicitud cumple con los requisitos técnicos y administrativos, pasa al punto 5.2.</w:t>
      </w:r>
    </w:p>
    <w:p w:rsidR="00237B12" w:rsidRDefault="00237B12">
      <w:pPr>
        <w:pStyle w:val="titulo3"/>
        <w:tabs>
          <w:tab w:val="left" w:pos="142"/>
          <w:tab w:val="left" w:pos="426"/>
          <w:tab w:val="left" w:pos="709"/>
        </w:tabs>
        <w:ind w:left="567"/>
        <w:rPr>
          <w:rFonts w:ascii="Arial" w:eastAsia="Arial" w:hAnsi="Arial" w:cs="Arial"/>
        </w:rPr>
      </w:pPr>
    </w:p>
    <w:p w:rsidR="00237B12" w:rsidRDefault="00594B40">
      <w:pPr>
        <w:pStyle w:val="Ttulo1"/>
        <w:keepLines w:val="0"/>
        <w:numPr>
          <w:ilvl w:val="1"/>
          <w:numId w:val="4"/>
        </w:numPr>
        <w:spacing w:before="120"/>
        <w:ind w:left="567" w:hanging="567"/>
        <w:jc w:val="both"/>
        <w:rPr>
          <w:rFonts w:ascii="Arial" w:eastAsia="Arial" w:hAnsi="Arial" w:cs="Arial"/>
          <w:color w:val="000000"/>
          <w:sz w:val="24"/>
        </w:rPr>
      </w:pPr>
      <w:r>
        <w:rPr>
          <w:rFonts w:ascii="Arial" w:eastAsia="Arial" w:hAnsi="Arial" w:cs="Arial"/>
          <w:color w:val="000000"/>
          <w:sz w:val="24"/>
        </w:rPr>
        <w:t>Aprobación de la Habilitación</w:t>
      </w:r>
    </w:p>
    <w:p w:rsidR="00237B12" w:rsidRDefault="00594B40">
      <w:pPr>
        <w:pStyle w:val="titulo3"/>
        <w:numPr>
          <w:ilvl w:val="2"/>
          <w:numId w:val="4"/>
        </w:numPr>
        <w:tabs>
          <w:tab w:val="left" w:pos="142"/>
          <w:tab w:val="left" w:pos="426"/>
          <w:tab w:val="left" w:pos="709"/>
        </w:tabs>
        <w:ind w:left="567" w:hanging="567"/>
        <w:rPr>
          <w:rFonts w:ascii="Arial" w:eastAsia="Arial" w:hAnsi="Arial" w:cs="Arial"/>
          <w:color w:val="000000"/>
        </w:rPr>
      </w:pPr>
      <w:r>
        <w:rPr>
          <w:rFonts w:ascii="Arial" w:eastAsia="Arial" w:hAnsi="Arial" w:cs="Arial"/>
          <w:color w:val="000000"/>
        </w:rPr>
        <w:t>El DPUV comunicará al solicitante la aprobación de la solicitud de habilitación de ensayos por especie por medio del FOR-DPUV-140 ESTADO DE SOLICITUD DE HABILITACIÓN DE ENSAYOS POR ESPECIE.</w:t>
      </w:r>
    </w:p>
    <w:p w:rsidR="00237B12" w:rsidRDefault="00594B40">
      <w:pPr>
        <w:pStyle w:val="titulo3"/>
        <w:numPr>
          <w:ilvl w:val="2"/>
          <w:numId w:val="4"/>
        </w:numPr>
        <w:tabs>
          <w:tab w:val="left" w:pos="142"/>
          <w:tab w:val="left" w:pos="426"/>
          <w:tab w:val="left" w:pos="709"/>
        </w:tabs>
        <w:ind w:left="567" w:hanging="567"/>
        <w:rPr>
          <w:rFonts w:ascii="Arial" w:eastAsia="Arial" w:hAnsi="Arial" w:cs="Arial"/>
          <w:color w:val="000000"/>
        </w:rPr>
      </w:pPr>
      <w:r>
        <w:rPr>
          <w:rFonts w:ascii="Arial" w:eastAsia="Arial" w:hAnsi="Arial" w:cs="Arial"/>
          <w:color w:val="000000"/>
        </w:rPr>
        <w:t>La notificación deberá estar firmada por el técnico que verificó el expediente y por el jefe del DPUV. Posteriormente se remitirá a la dirección de correo electrónico. Se deberá imprimir la constancia del envío y adjuntarla a la solicitud.</w:t>
      </w:r>
    </w:p>
    <w:p w:rsidR="00237B12" w:rsidRDefault="005F2C92">
      <w:pPr>
        <w:pStyle w:val="titulo3"/>
        <w:numPr>
          <w:ilvl w:val="2"/>
          <w:numId w:val="4"/>
        </w:numPr>
        <w:tabs>
          <w:tab w:val="left" w:pos="142"/>
          <w:tab w:val="left" w:pos="426"/>
          <w:tab w:val="left" w:pos="709"/>
        </w:tabs>
        <w:ind w:left="567" w:hanging="567"/>
        <w:rPr>
          <w:rFonts w:ascii="Arial" w:eastAsia="Arial" w:hAnsi="Arial" w:cs="Arial"/>
          <w:color w:val="000000"/>
        </w:rPr>
      </w:pPr>
      <w:r>
        <w:rPr>
          <w:rFonts w:ascii="Arial" w:eastAsia="Arial" w:hAnsi="Arial" w:cs="Arial"/>
          <w:color w:val="000000"/>
        </w:rPr>
        <w:t>La solicitante</w:t>
      </w:r>
      <w:r w:rsidR="00594B40">
        <w:rPr>
          <w:rFonts w:ascii="Arial" w:eastAsia="Arial" w:hAnsi="Arial" w:cs="Arial"/>
          <w:color w:val="000000"/>
        </w:rPr>
        <w:t xml:space="preserve"> en un plazo no mayor a 2 (dos) días hábiles deberá dar acuse de recibo, caso contrario se considerará al solicitante como debidamente notificado. </w:t>
      </w:r>
    </w:p>
    <w:p w:rsidR="00237B12" w:rsidRDefault="00C04C8E">
      <w:pPr>
        <w:pStyle w:val="Ttulo1"/>
        <w:keepLines w:val="0"/>
        <w:numPr>
          <w:ilvl w:val="1"/>
          <w:numId w:val="4"/>
        </w:numPr>
        <w:spacing w:before="120"/>
        <w:ind w:left="567" w:hanging="567"/>
        <w:jc w:val="both"/>
        <w:rPr>
          <w:rFonts w:ascii="Arial" w:hAnsi="Arial" w:cs="Arial"/>
          <w:color w:val="000000"/>
          <w:sz w:val="24"/>
        </w:rPr>
      </w:pPr>
      <w:r w:rsidRPr="00C04C8E">
        <w:rPr>
          <w:rFonts w:ascii="Arial" w:eastAsia="Arial" w:hAnsi="Arial" w:cs="Arial"/>
          <w:color w:val="000000"/>
          <w:sz w:val="24"/>
          <w:u w:val="single"/>
        </w:rPr>
        <w:t>Inspección</w:t>
      </w:r>
      <w:r>
        <w:rPr>
          <w:rFonts w:ascii="Arial" w:eastAsia="Arial" w:hAnsi="Arial" w:cs="Arial"/>
          <w:color w:val="000000"/>
          <w:sz w:val="24"/>
        </w:rPr>
        <w:t xml:space="preserve"> </w:t>
      </w:r>
      <w:r w:rsidR="00594B40">
        <w:rPr>
          <w:rFonts w:ascii="Arial" w:eastAsia="Arial" w:hAnsi="Arial" w:cs="Arial"/>
          <w:color w:val="000000"/>
          <w:sz w:val="24"/>
        </w:rPr>
        <w:t>a campo de los ensayos de evaluación agronómica y de calidad</w:t>
      </w:r>
    </w:p>
    <w:p w:rsidR="00237B12" w:rsidRDefault="00237B12">
      <w:pPr>
        <w:pStyle w:val="Prrafodelista"/>
        <w:pBdr>
          <w:top w:val="nil"/>
          <w:left w:val="nil"/>
          <w:bottom w:val="nil"/>
          <w:right w:val="nil"/>
          <w:between w:val="nil"/>
        </w:pBdr>
        <w:tabs>
          <w:tab w:val="left" w:pos="142"/>
          <w:tab w:val="left" w:pos="426"/>
          <w:tab w:val="left" w:pos="709"/>
        </w:tabs>
        <w:spacing w:before="120" w:after="120"/>
        <w:ind w:left="1440"/>
        <w:contextualSpacing w:val="0"/>
        <w:jc w:val="both"/>
        <w:rPr>
          <w:rFonts w:ascii="Arial" w:eastAsia="Arial" w:hAnsi="Arial" w:cs="Arial"/>
          <w:vanish/>
          <w:color w:val="000000"/>
          <w:szCs w:val="22"/>
          <w:lang w:val="es-ES"/>
        </w:rPr>
      </w:pP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 xml:space="preserve">Una vez aprobada la solicitud de habilitación de ensayos por especie, el técnico del SENAVE, inspeccionará los Ensayos de Evaluación Agronómica y de Calidad para cada Especie en cualquiera de las etapas. El ensayo deberá contar con </w:t>
      </w:r>
      <w:r w:rsidR="00272740">
        <w:rPr>
          <w:rFonts w:ascii="Arial" w:eastAsia="Arial" w:hAnsi="Arial" w:cs="Arial"/>
          <w:color w:val="000000"/>
        </w:rPr>
        <w:t xml:space="preserve">uno  o </w:t>
      </w:r>
      <w:r>
        <w:rPr>
          <w:rFonts w:ascii="Arial" w:eastAsia="Arial" w:hAnsi="Arial" w:cs="Arial"/>
          <w:color w:val="000000"/>
        </w:rPr>
        <w:t xml:space="preserve">dos inspecciones hechas por el técnico del SENAVE en cualquiera de las etapas (pos siembra, floración y/o pre cosecha). </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 xml:space="preserve">El evaluador y/o responsable de la parcela, deberá acompañar personalmente las inspecciones de los ensayos de evaluación agronómica y de calidad, o en su defecto deberá designar a una persona para acompañar a los técnicos del SENAVE durante las </w:t>
      </w:r>
      <w:r w:rsidR="00C04C8E" w:rsidRPr="00C04C8E">
        <w:rPr>
          <w:rFonts w:ascii="Arial" w:eastAsia="Arial" w:hAnsi="Arial" w:cs="Arial"/>
          <w:color w:val="000000"/>
          <w:u w:val="single"/>
        </w:rPr>
        <w:t>inspecciones</w:t>
      </w:r>
      <w:r>
        <w:rPr>
          <w:rFonts w:ascii="Arial" w:eastAsia="Arial" w:hAnsi="Arial" w:cs="Arial"/>
          <w:color w:val="000000"/>
        </w:rPr>
        <w:t xml:space="preserve">. En ambos casos se deberá firmar el FOR-DPUV-132 PLANILLA DE INSPECCIÓN DE ENSAYOS DE EVALUACIÓN AGRONÓMICA Y DE CALIDAD, para dejar constancia de la </w:t>
      </w:r>
      <w:r w:rsidR="00C04C8E" w:rsidRPr="00C04C8E">
        <w:rPr>
          <w:rFonts w:ascii="Arial" w:eastAsia="Arial" w:hAnsi="Arial" w:cs="Arial"/>
          <w:color w:val="000000"/>
          <w:u w:val="single"/>
        </w:rPr>
        <w:t>inspec</w:t>
      </w:r>
      <w:r w:rsidRPr="00C04C8E">
        <w:rPr>
          <w:rFonts w:ascii="Arial" w:eastAsia="Arial" w:hAnsi="Arial" w:cs="Arial"/>
          <w:color w:val="000000"/>
          <w:u w:val="single"/>
        </w:rPr>
        <w:t>ción</w:t>
      </w:r>
      <w:r>
        <w:rPr>
          <w:rFonts w:ascii="Arial" w:eastAsia="Arial" w:hAnsi="Arial" w:cs="Arial"/>
          <w:color w:val="000000"/>
        </w:rPr>
        <w:t>.</w:t>
      </w:r>
    </w:p>
    <w:p w:rsidR="00BC660E" w:rsidRPr="005F2C92" w:rsidRDefault="00A54061" w:rsidP="00BC660E">
      <w:pPr>
        <w:pStyle w:val="Prrafodelista"/>
        <w:numPr>
          <w:ilvl w:val="2"/>
          <w:numId w:val="4"/>
        </w:numPr>
        <w:ind w:left="709" w:hanging="709"/>
        <w:jc w:val="both"/>
        <w:rPr>
          <w:rFonts w:ascii="Arial" w:eastAsia="Arial" w:hAnsi="Arial" w:cs="Arial"/>
          <w:szCs w:val="22"/>
          <w:lang w:val="es-ES"/>
        </w:rPr>
      </w:pPr>
      <w:r w:rsidRPr="005F2C92">
        <w:rPr>
          <w:rFonts w:ascii="Arial" w:eastAsia="Arial" w:hAnsi="Arial" w:cs="Arial"/>
          <w:szCs w:val="22"/>
          <w:lang w:val="es-ES"/>
        </w:rPr>
        <w:t>Para realizar las inspecciones se deberá generar la Orden de trabajo (OTA)</w:t>
      </w:r>
      <w:r w:rsidR="00BC660E" w:rsidRPr="005F2C92">
        <w:rPr>
          <w:rFonts w:ascii="Arial" w:eastAsia="Arial" w:hAnsi="Arial" w:cs="Arial"/>
          <w:szCs w:val="22"/>
          <w:lang w:val="es-ES"/>
        </w:rPr>
        <w:t xml:space="preserve">. </w:t>
      </w:r>
      <w:r w:rsidR="00BC660E" w:rsidRPr="005F2C92">
        <w:rPr>
          <w:rFonts w:ascii="Arial" w:eastAsia="Arial" w:hAnsi="Arial" w:cs="Arial"/>
        </w:rPr>
        <w:t>En caso que el DPUV/DISE no pueda realizar las inspección, se derivará la actividad a la Dirección de Oficinas Regionales (DOR) por la vías correspondientes.</w:t>
      </w:r>
      <w:r w:rsidR="00BC660E" w:rsidRPr="005F2C92">
        <w:rPr>
          <w:rFonts w:ascii="Arial" w:eastAsia="Arial" w:hAnsi="Arial" w:cs="Arial"/>
          <w:szCs w:val="22"/>
          <w:lang w:val="es-ES"/>
        </w:rPr>
        <w:t xml:space="preserve"> </w:t>
      </w:r>
    </w:p>
    <w:p w:rsidR="00BC660E" w:rsidRPr="005F2C92" w:rsidRDefault="00BC660E" w:rsidP="00BC660E">
      <w:pPr>
        <w:pStyle w:val="Prrafodelista"/>
        <w:ind w:left="709"/>
        <w:jc w:val="both"/>
        <w:rPr>
          <w:rFonts w:ascii="Arial" w:eastAsia="Arial" w:hAnsi="Arial" w:cs="Arial"/>
          <w:szCs w:val="22"/>
          <w:lang w:val="es-ES"/>
        </w:rPr>
      </w:pPr>
    </w:p>
    <w:p w:rsidR="00272740" w:rsidRPr="005F2C92" w:rsidRDefault="00272740" w:rsidP="00BC660E">
      <w:pPr>
        <w:pStyle w:val="Prrafodelista"/>
        <w:numPr>
          <w:ilvl w:val="2"/>
          <w:numId w:val="4"/>
        </w:numPr>
        <w:ind w:left="709" w:hanging="709"/>
        <w:jc w:val="both"/>
        <w:rPr>
          <w:rFonts w:ascii="Arial" w:eastAsia="Arial" w:hAnsi="Arial" w:cs="Arial"/>
          <w:szCs w:val="22"/>
          <w:lang w:val="es-ES"/>
        </w:rPr>
      </w:pPr>
      <w:r w:rsidRPr="005F2C92">
        <w:rPr>
          <w:rFonts w:ascii="Arial" w:eastAsia="Arial" w:hAnsi="Arial" w:cs="Arial"/>
        </w:rPr>
        <w:t>En todos los casos se deberá completar</w:t>
      </w:r>
      <w:r w:rsidR="00BC660E" w:rsidRPr="005F2C92">
        <w:rPr>
          <w:rFonts w:ascii="Arial" w:eastAsia="Arial" w:hAnsi="Arial" w:cs="Arial"/>
        </w:rPr>
        <w:t xml:space="preserve"> y remitir por las vías pertinentes</w:t>
      </w:r>
      <w:r w:rsidRPr="005F2C92">
        <w:rPr>
          <w:rFonts w:ascii="Arial" w:eastAsia="Arial" w:hAnsi="Arial" w:cs="Arial"/>
        </w:rPr>
        <w:t xml:space="preserve"> el FORM-DPUV-132 PLANILLA DE INSPECCIÓN DE ENSAYOS DE EVA</w:t>
      </w:r>
      <w:r w:rsidR="00BC660E" w:rsidRPr="005F2C92">
        <w:rPr>
          <w:rFonts w:ascii="Arial" w:eastAsia="Arial" w:hAnsi="Arial" w:cs="Arial"/>
        </w:rPr>
        <w:t xml:space="preserve">LUACIÓN AGRONÓMICA Y DE CALIDAD, en un plazo no superior a 20 (veinte) días hábiles. </w:t>
      </w:r>
    </w:p>
    <w:p w:rsidR="00237B12" w:rsidRPr="000762DB" w:rsidRDefault="00237B12">
      <w:pPr>
        <w:rPr>
          <w:rFonts w:ascii="Arial" w:eastAsia="Arial" w:hAnsi="Arial" w:cs="Arial"/>
          <w:b/>
          <w:color w:val="000000"/>
          <w:szCs w:val="48"/>
          <w:lang w:val="es-ES"/>
        </w:rPr>
      </w:pPr>
    </w:p>
    <w:p w:rsidR="00237B12" w:rsidRDefault="00594B40">
      <w:pPr>
        <w:pStyle w:val="Ttulo1"/>
        <w:keepLines w:val="0"/>
        <w:numPr>
          <w:ilvl w:val="1"/>
          <w:numId w:val="4"/>
        </w:numPr>
        <w:spacing w:before="120"/>
        <w:ind w:left="567" w:hanging="567"/>
        <w:jc w:val="both"/>
        <w:rPr>
          <w:rFonts w:ascii="Arial" w:eastAsia="Arial" w:hAnsi="Arial" w:cs="Arial"/>
          <w:color w:val="000000"/>
          <w:sz w:val="24"/>
        </w:rPr>
      </w:pPr>
      <w:r>
        <w:rPr>
          <w:rFonts w:ascii="Arial" w:eastAsia="Arial" w:hAnsi="Arial" w:cs="Arial"/>
          <w:color w:val="000000"/>
          <w:sz w:val="24"/>
        </w:rPr>
        <w:t>Pago por presentación extemporánea de requisitos faltantes</w:t>
      </w:r>
    </w:p>
    <w:p w:rsidR="00237B12" w:rsidRDefault="00237B12">
      <w:pPr>
        <w:pBdr>
          <w:top w:val="nil"/>
          <w:left w:val="nil"/>
          <w:bottom w:val="nil"/>
          <w:right w:val="nil"/>
          <w:between w:val="nil"/>
        </w:pBdr>
        <w:ind w:left="360"/>
        <w:jc w:val="both"/>
        <w:rPr>
          <w:rFonts w:ascii="Arial" w:eastAsia="Arial" w:hAnsi="Arial" w:cs="Arial"/>
          <w:color w:val="000000"/>
        </w:rPr>
      </w:pPr>
    </w:p>
    <w:p w:rsidR="00237B12" w:rsidRDefault="005F2C92">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El DPUV notificará a la</w:t>
      </w:r>
      <w:r w:rsidR="00594B40">
        <w:rPr>
          <w:rFonts w:ascii="Arial" w:eastAsia="Arial" w:hAnsi="Arial" w:cs="Arial"/>
          <w:color w:val="000000"/>
        </w:rPr>
        <w:t xml:space="preserve"> solicitante con el FOR-DPUV-141 NOTIFICACIÓN DE PAGO POR PRESENTACIÓN EXTEMPORANEA DE REQUISITOS FALTANTES DE HABILITACIÓN DE ENSAYOS, debiendo abonar el monto correspondiente al pago por presentación extemporánea de requisitos faltantes según resolución de prestación de servicios vigente. </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La notificación deberá estar firmada por el técnico y el jefe del DPUV, para su remisión a la dirección de co</w:t>
      </w:r>
      <w:r w:rsidR="001C15C7">
        <w:rPr>
          <w:rFonts w:ascii="Arial" w:eastAsia="Arial" w:hAnsi="Arial" w:cs="Arial"/>
          <w:color w:val="000000"/>
        </w:rPr>
        <w:t xml:space="preserve">rreo electrónico declarada por </w:t>
      </w:r>
      <w:r>
        <w:rPr>
          <w:rFonts w:ascii="Arial" w:eastAsia="Arial" w:hAnsi="Arial" w:cs="Arial"/>
          <w:color w:val="000000"/>
        </w:rPr>
        <w:t>l</w:t>
      </w:r>
      <w:r w:rsidR="001C15C7">
        <w:rPr>
          <w:rFonts w:ascii="Arial" w:eastAsia="Arial" w:hAnsi="Arial" w:cs="Arial"/>
          <w:color w:val="000000"/>
        </w:rPr>
        <w:t>a</w:t>
      </w:r>
      <w:r>
        <w:rPr>
          <w:rFonts w:ascii="Arial" w:eastAsia="Arial" w:hAnsi="Arial" w:cs="Arial"/>
          <w:color w:val="000000"/>
        </w:rPr>
        <w:t xml:space="preserve"> solicitante, mediante correo. Se deberá imprimir la constancia del envío y adjuntarla a la solicitud.</w:t>
      </w:r>
    </w:p>
    <w:p w:rsidR="00237B12" w:rsidRDefault="00823F37">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La</w:t>
      </w:r>
      <w:r w:rsidR="00594B40">
        <w:rPr>
          <w:rFonts w:ascii="Arial" w:eastAsia="Arial" w:hAnsi="Arial" w:cs="Arial"/>
          <w:color w:val="000000"/>
        </w:rPr>
        <w:t xml:space="preserve"> solicitante en un plazo no mayor a 2 (dos) días hábiles deberá dar acuse recibo, caso contrario se considerará al solicitante como debidamente notificado. </w:t>
      </w:r>
    </w:p>
    <w:p w:rsidR="00237B12" w:rsidRDefault="00823F37">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 xml:space="preserve">La </w:t>
      </w:r>
      <w:r w:rsidR="00594B40">
        <w:rPr>
          <w:rFonts w:ascii="Arial" w:eastAsia="Arial" w:hAnsi="Arial" w:cs="Arial"/>
          <w:color w:val="000000"/>
        </w:rPr>
        <w:t>solicitante deberá solicitar al DPUV el FOR-DPUV-113 LIQUIDACIÓN DE PAGO, para abo</w:t>
      </w:r>
      <w:r w:rsidR="00CB6193">
        <w:rPr>
          <w:rFonts w:ascii="Arial" w:eastAsia="Arial" w:hAnsi="Arial" w:cs="Arial"/>
          <w:color w:val="000000"/>
        </w:rPr>
        <w:t>nar el monto correspondiente al</w:t>
      </w:r>
      <w:r w:rsidR="00594B40">
        <w:rPr>
          <w:rFonts w:ascii="Arial" w:eastAsia="Arial" w:hAnsi="Arial" w:cs="Arial"/>
          <w:color w:val="000000"/>
        </w:rPr>
        <w:t xml:space="preserve"> pago </w:t>
      </w:r>
      <w:r w:rsidR="00CB6193" w:rsidRPr="00CB6193">
        <w:rPr>
          <w:rFonts w:ascii="Arial" w:eastAsia="Arial" w:hAnsi="Arial" w:cs="Arial"/>
          <w:color w:val="000000"/>
          <w:u w:val="single"/>
        </w:rPr>
        <w:t>por presentación extemporánea de requisitos faltantes</w:t>
      </w:r>
      <w:r w:rsidR="00594B40">
        <w:rPr>
          <w:rFonts w:ascii="Arial" w:eastAsia="Arial" w:hAnsi="Arial" w:cs="Arial"/>
          <w:color w:val="000000"/>
        </w:rPr>
        <w:t xml:space="preserve">. El pago se realizará por medio de cualquier método de pago disponible en el SENAVE. </w:t>
      </w:r>
      <w:r w:rsidR="005F2C92">
        <w:rPr>
          <w:rFonts w:ascii="Arial" w:eastAsia="Arial" w:hAnsi="Arial" w:cs="Arial"/>
          <w:color w:val="000000"/>
        </w:rPr>
        <w:t>La  s</w:t>
      </w:r>
      <w:r w:rsidR="00594B40">
        <w:rPr>
          <w:rFonts w:ascii="Arial" w:eastAsia="Arial" w:hAnsi="Arial" w:cs="Arial"/>
          <w:color w:val="000000"/>
        </w:rPr>
        <w:t xml:space="preserve">olicitante deberá </w:t>
      </w:r>
      <w:r w:rsidR="005F2C92">
        <w:rPr>
          <w:rFonts w:ascii="Arial" w:eastAsia="Arial" w:hAnsi="Arial" w:cs="Arial"/>
          <w:color w:val="000000"/>
        </w:rPr>
        <w:t>pedir a</w:t>
      </w:r>
      <w:r w:rsidR="00594B40">
        <w:rPr>
          <w:rFonts w:ascii="Arial" w:eastAsia="Arial" w:hAnsi="Arial" w:cs="Arial"/>
          <w:color w:val="000000"/>
        </w:rPr>
        <w:t xml:space="preserve">l DPUV el FOR-DPUV-113 LIQUIDACIÓN DE PAGO, para abonar el monto correspondiente por la prestación del servicio. </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 xml:space="preserve">Los requisitos faltantes exigidos junto con el pago </w:t>
      </w:r>
      <w:r w:rsidR="00CB6193" w:rsidRPr="00CB6193">
        <w:rPr>
          <w:rFonts w:ascii="Arial" w:eastAsia="Arial" w:hAnsi="Arial" w:cs="Arial"/>
          <w:color w:val="000000"/>
          <w:u w:val="single"/>
        </w:rPr>
        <w:t>por presentación extemporánea de requisitos faltantes</w:t>
      </w:r>
      <w:r w:rsidR="00CB6193">
        <w:rPr>
          <w:rFonts w:ascii="Arial" w:eastAsia="Arial" w:hAnsi="Arial" w:cs="Arial"/>
          <w:color w:val="000000"/>
        </w:rPr>
        <w:t xml:space="preserve"> </w:t>
      </w:r>
      <w:r>
        <w:rPr>
          <w:rFonts w:ascii="Arial" w:eastAsia="Arial" w:hAnsi="Arial" w:cs="Arial"/>
          <w:color w:val="000000"/>
        </w:rPr>
        <w:t>deberán ser presentados en un plazo máximo de 10 (diez) días hábiles, contados a partir del día siguiente de la notificación.</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 xml:space="preserve">Las respuestas a las notificaciones deberán ser ingresadas por Mesa de Entrada, con una nota dirigida a la DISE, haciendo referencia al Número de Expediente (MEU N°), foliado y firmado por el RT y/o RL, adjunto con la copia de la factura de pago. Lo mismo aplica para el formato digital (PDF), cualquier corrección impresa que se realice deberá ser enviada en formato digital a los correos </w:t>
      </w:r>
      <w:hyperlink r:id="rId12">
        <w:r>
          <w:rPr>
            <w:rFonts w:ascii="Arial" w:eastAsia="Arial" w:hAnsi="Arial" w:cs="Arial"/>
            <w:color w:val="000000"/>
          </w:rPr>
          <w:t>dpuv.dise@senave.gov.py</w:t>
        </w:r>
      </w:hyperlink>
      <w:r>
        <w:rPr>
          <w:rFonts w:ascii="Arial" w:eastAsia="Arial" w:hAnsi="Arial" w:cs="Arial"/>
          <w:color w:val="000000"/>
        </w:rPr>
        <w:t xml:space="preserve"> y </w:t>
      </w:r>
      <w:hyperlink r:id="rId13">
        <w:r>
          <w:rPr>
            <w:rFonts w:ascii="Arial" w:eastAsia="Arial" w:hAnsi="Arial" w:cs="Arial"/>
            <w:color w:val="000000"/>
          </w:rPr>
          <w:t>dpuv.dise@</w:t>
        </w:r>
      </w:hyperlink>
      <w:r>
        <w:rPr>
          <w:rFonts w:ascii="Arial" w:eastAsia="Arial" w:hAnsi="Arial" w:cs="Arial"/>
          <w:color w:val="000000"/>
        </w:rPr>
        <w:t>gmail.com indicando el número de MEU.</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La MEU recibirá la nota con los adjuntos y derivará en un plazo no mayor a 2 (dos) días hábiles a la DISE; la DISE en un plazo no mayor a 5 (cinco) días hábiles enviará el expediente al DPUV y pasa al punto 5.1.5.</w:t>
      </w:r>
    </w:p>
    <w:p w:rsidR="00237B12" w:rsidRDefault="001C15C7">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 xml:space="preserve">En caso que </w:t>
      </w:r>
      <w:r w:rsidR="00594B40">
        <w:rPr>
          <w:rFonts w:ascii="Arial" w:eastAsia="Arial" w:hAnsi="Arial" w:cs="Arial"/>
          <w:color w:val="000000"/>
        </w:rPr>
        <w:t>l</w:t>
      </w:r>
      <w:r>
        <w:rPr>
          <w:rFonts w:ascii="Arial" w:eastAsia="Arial" w:hAnsi="Arial" w:cs="Arial"/>
          <w:color w:val="000000"/>
        </w:rPr>
        <w:t>a</w:t>
      </w:r>
      <w:r w:rsidR="00594B40">
        <w:rPr>
          <w:rFonts w:ascii="Arial" w:eastAsia="Arial" w:hAnsi="Arial" w:cs="Arial"/>
          <w:color w:val="000000"/>
        </w:rPr>
        <w:t xml:space="preserve"> solicitante no presente respuesta a la notificación, pasa al punto 5.5</w:t>
      </w:r>
    </w:p>
    <w:p w:rsidR="004F6C50" w:rsidRDefault="004F6C50" w:rsidP="004F6C50">
      <w:pPr>
        <w:pStyle w:val="titulo3"/>
        <w:tabs>
          <w:tab w:val="left" w:pos="142"/>
          <w:tab w:val="left" w:pos="426"/>
          <w:tab w:val="left" w:pos="709"/>
        </w:tabs>
        <w:ind w:left="720"/>
        <w:rPr>
          <w:rFonts w:ascii="Arial" w:eastAsia="Arial" w:hAnsi="Arial" w:cs="Arial"/>
          <w:color w:val="000000"/>
        </w:rPr>
      </w:pPr>
    </w:p>
    <w:p w:rsidR="00237B12" w:rsidRDefault="00594B40">
      <w:pPr>
        <w:pStyle w:val="Ttulo1"/>
        <w:keepLines w:val="0"/>
        <w:numPr>
          <w:ilvl w:val="1"/>
          <w:numId w:val="4"/>
        </w:numPr>
        <w:spacing w:before="120"/>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 Solicitud Sin Efecto</w:t>
      </w:r>
    </w:p>
    <w:p w:rsidR="00237B12" w:rsidRDefault="00237B12">
      <w:pPr>
        <w:pBdr>
          <w:top w:val="nil"/>
          <w:left w:val="nil"/>
          <w:bottom w:val="nil"/>
          <w:right w:val="nil"/>
          <w:between w:val="nil"/>
        </w:pBdr>
        <w:ind w:left="993"/>
        <w:jc w:val="both"/>
        <w:rPr>
          <w:rFonts w:ascii="Arial" w:eastAsia="Arial" w:hAnsi="Arial" w:cs="Arial"/>
          <w:color w:val="000000"/>
        </w:rPr>
      </w:pP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Si posterior al plazo establecido en el FOR-DPUV-</w:t>
      </w:r>
      <w:r w:rsidR="00B90C25">
        <w:rPr>
          <w:rFonts w:ascii="Arial" w:eastAsia="Arial" w:hAnsi="Arial" w:cs="Arial"/>
          <w:color w:val="000000"/>
        </w:rPr>
        <w:t>141 NOTIFICACIÓN DE PAGO POR PRESENTACIÓN EXTEMPORANEA DE REQUISITOS FALTANTES DE HABILITACIÓN DE ENSAYOS</w:t>
      </w:r>
      <w:r>
        <w:rPr>
          <w:rFonts w:ascii="Arial" w:eastAsia="Arial" w:hAnsi="Arial" w:cs="Arial"/>
          <w:color w:val="000000"/>
        </w:rPr>
        <w:t>, no hubiere respuesta, la solicitud se considerará SIN EFECTO y no podrá proseguir con los trámites correspondientes y se procederá al finiquito y archivo del expediente.</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El DPUV remitirá el FOR-DPUV-140 ESTADO DE SOLICITUD DE HABILITACIÓN DE ENSAYOS POR ESPECIE vía correo electrónico. Se deberá imprimir la constancia del envío y adjuntar al expediente.</w:t>
      </w:r>
    </w:p>
    <w:p w:rsidR="00237B12" w:rsidRDefault="005F2C92">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La solicitante</w:t>
      </w:r>
      <w:r w:rsidR="00594B40">
        <w:rPr>
          <w:rFonts w:ascii="Arial" w:eastAsia="Arial" w:hAnsi="Arial" w:cs="Arial"/>
          <w:color w:val="000000"/>
        </w:rPr>
        <w:t xml:space="preserve"> en un plazo no mayor a 2 (dos) días hábiles después del envió del correo deberá dar acuse recibo, caso contrario se considerará al solicitante como debidamente notificado.</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El DPUV deberá finiquitar la solicitud en el Sistema MEU y archivar en la oficina del DPUV.</w:t>
      </w:r>
    </w:p>
    <w:p w:rsidR="00237B12" w:rsidRDefault="00594B40">
      <w:pPr>
        <w:pStyle w:val="Ttulo1"/>
        <w:keepLines w:val="0"/>
        <w:numPr>
          <w:ilvl w:val="1"/>
          <w:numId w:val="4"/>
        </w:numPr>
        <w:spacing w:before="120"/>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 Solicitud no aprobada</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 xml:space="preserve">En caso de que la solicitud no sea aprobada, será notificada mediante el FOR-DPUV-140 ESTADO DE SOLICITUD DE HABILITACIÓN DE ENSAYOS POR ESPECIE, con los argumentos técnicos considerados para el efecto, los cuales pueden deberse a incumplimiento en la presentación de la solicitud en el plazo establecido, fecha de siembra fuera del periodo señalado en las Normas Mínimas de Evaluación Agronómica y de Calidad para la especie solicitada, así como el incumplimiento de otros requisitos establecidos para la habilitación de ensayos. </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La notificación deberá estar firmada por el técnico y el jefe del DPUV, para su remisión a la dirección de co</w:t>
      </w:r>
      <w:r w:rsidR="001C15C7">
        <w:rPr>
          <w:rFonts w:ascii="Arial" w:eastAsia="Arial" w:hAnsi="Arial" w:cs="Arial"/>
          <w:color w:val="000000"/>
        </w:rPr>
        <w:t xml:space="preserve">rreo electrónico declarada por </w:t>
      </w:r>
      <w:r>
        <w:rPr>
          <w:rFonts w:ascii="Arial" w:eastAsia="Arial" w:hAnsi="Arial" w:cs="Arial"/>
          <w:color w:val="000000"/>
        </w:rPr>
        <w:t>l</w:t>
      </w:r>
      <w:r w:rsidR="001C15C7">
        <w:rPr>
          <w:rFonts w:ascii="Arial" w:eastAsia="Arial" w:hAnsi="Arial" w:cs="Arial"/>
          <w:color w:val="000000"/>
        </w:rPr>
        <w:t>a</w:t>
      </w:r>
      <w:r>
        <w:rPr>
          <w:rFonts w:ascii="Arial" w:eastAsia="Arial" w:hAnsi="Arial" w:cs="Arial"/>
          <w:color w:val="000000"/>
        </w:rPr>
        <w:t xml:space="preserve"> solicitante, vía correo electrónico. Se deberá imprimir la constancia del envío y adjuntar al expediente.</w:t>
      </w:r>
    </w:p>
    <w:p w:rsidR="00237B12" w:rsidRDefault="005F2C92">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La solicitante</w:t>
      </w:r>
      <w:r w:rsidR="00594B40">
        <w:rPr>
          <w:rFonts w:ascii="Arial" w:eastAsia="Arial" w:hAnsi="Arial" w:cs="Arial"/>
          <w:color w:val="000000"/>
        </w:rPr>
        <w:t xml:space="preserve"> en un plazo no mayor a 2 (dos) días hábiles después del envió del correo deberá dar acuse recibo, caso contrario se considerará a</w:t>
      </w:r>
      <w:r>
        <w:rPr>
          <w:rFonts w:ascii="Arial" w:eastAsia="Arial" w:hAnsi="Arial" w:cs="Arial"/>
          <w:color w:val="000000"/>
        </w:rPr>
        <w:t xml:space="preserve"> </w:t>
      </w:r>
      <w:r w:rsidR="00594B40">
        <w:rPr>
          <w:rFonts w:ascii="Arial" w:eastAsia="Arial" w:hAnsi="Arial" w:cs="Arial"/>
          <w:color w:val="000000"/>
        </w:rPr>
        <w:t>l</w:t>
      </w:r>
      <w:r>
        <w:rPr>
          <w:rFonts w:ascii="Arial" w:eastAsia="Arial" w:hAnsi="Arial" w:cs="Arial"/>
          <w:color w:val="000000"/>
        </w:rPr>
        <w:t>a</w:t>
      </w:r>
      <w:r w:rsidR="00594B40">
        <w:rPr>
          <w:rFonts w:ascii="Arial" w:eastAsia="Arial" w:hAnsi="Arial" w:cs="Arial"/>
          <w:color w:val="000000"/>
        </w:rPr>
        <w:t xml:space="preserve"> solicit</w:t>
      </w:r>
      <w:r>
        <w:rPr>
          <w:rFonts w:ascii="Arial" w:eastAsia="Arial" w:hAnsi="Arial" w:cs="Arial"/>
          <w:color w:val="000000"/>
        </w:rPr>
        <w:t>ante como debidamente notificada</w:t>
      </w:r>
      <w:r w:rsidR="00594B40">
        <w:rPr>
          <w:rFonts w:ascii="Arial" w:eastAsia="Arial" w:hAnsi="Arial" w:cs="Arial"/>
          <w:color w:val="000000"/>
        </w:rPr>
        <w:t>.</w:t>
      </w:r>
    </w:p>
    <w:p w:rsidR="00237B12" w:rsidRDefault="005F2C92">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La solicitante</w:t>
      </w:r>
      <w:r w:rsidR="00594B40">
        <w:rPr>
          <w:rFonts w:ascii="Arial" w:eastAsia="Arial" w:hAnsi="Arial" w:cs="Arial"/>
          <w:color w:val="000000"/>
        </w:rPr>
        <w:t xml:space="preserve"> tendrá 10 (diez) días hábiles contados a partir del día siguiente de la notificación para presentar nota de reconsideración. </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 xml:space="preserve">La reconsideración debe ser presentada dentro del plazo establecido junto con los documentos pertinentes, mediante nota dirigida a la DISE, mencionando el número de Expediente (MEU N°). Lo mismo aplica para el formato digital (PDF), cualquier corrección impresa que se realice deberá ser enviada en formato digital a los correos </w:t>
      </w:r>
      <w:hyperlink r:id="rId14">
        <w:r>
          <w:rPr>
            <w:rFonts w:ascii="Arial" w:eastAsia="Arial" w:hAnsi="Arial" w:cs="Arial"/>
            <w:color w:val="000000"/>
          </w:rPr>
          <w:t>dpuv.dise@senave.gov.py</w:t>
        </w:r>
      </w:hyperlink>
      <w:r>
        <w:rPr>
          <w:rFonts w:ascii="Arial" w:eastAsia="Arial" w:hAnsi="Arial" w:cs="Arial"/>
          <w:color w:val="000000"/>
        </w:rPr>
        <w:t xml:space="preserve"> y </w:t>
      </w:r>
      <w:hyperlink r:id="rId15">
        <w:r>
          <w:rPr>
            <w:rFonts w:ascii="Arial" w:eastAsia="Arial" w:hAnsi="Arial" w:cs="Arial"/>
            <w:color w:val="000000"/>
          </w:rPr>
          <w:t>dpuv.dise@</w:t>
        </w:r>
      </w:hyperlink>
      <w:r>
        <w:rPr>
          <w:rFonts w:ascii="Arial" w:eastAsia="Arial" w:hAnsi="Arial" w:cs="Arial"/>
          <w:color w:val="000000"/>
        </w:rPr>
        <w:t>gmail.com indicando el número de MEU.</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La MEU recibirá la nota con sus adjuntos, posteriormente derivara a la DISE en un plazo no mayor a 2 (dos) días hábiles y ésta al DPUV en el mismo plazo y pasa al punto 5.1.7.</w:t>
      </w:r>
    </w:p>
    <w:p w:rsidR="00237B12" w:rsidRDefault="005F2C92">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Si la</w:t>
      </w:r>
      <w:r w:rsidR="00594B40">
        <w:rPr>
          <w:rFonts w:ascii="Arial" w:eastAsia="Arial" w:hAnsi="Arial" w:cs="Arial"/>
          <w:color w:val="000000"/>
        </w:rPr>
        <w:t xml:space="preserve"> solicitante en el plazo establecido, no presentase ningún recurso de reconsideración, la solicitud quedará sin efecto, y pasa al punto 5.5 </w:t>
      </w:r>
    </w:p>
    <w:p w:rsidR="00237B12" w:rsidRDefault="00237B12">
      <w:pPr>
        <w:pStyle w:val="titulo3"/>
        <w:tabs>
          <w:tab w:val="left" w:pos="142"/>
          <w:tab w:val="left" w:pos="426"/>
          <w:tab w:val="left" w:pos="709"/>
        </w:tabs>
        <w:ind w:left="720"/>
        <w:rPr>
          <w:rFonts w:ascii="Arial" w:eastAsia="Arial" w:hAnsi="Arial" w:cs="Arial"/>
          <w:color w:val="000000"/>
        </w:rPr>
      </w:pPr>
    </w:p>
    <w:p w:rsidR="00237B12" w:rsidRDefault="00594B40">
      <w:pPr>
        <w:pStyle w:val="Ttulo1"/>
        <w:keepLines w:val="0"/>
        <w:numPr>
          <w:ilvl w:val="1"/>
          <w:numId w:val="4"/>
        </w:numPr>
        <w:spacing w:before="120"/>
        <w:ind w:left="567" w:hanging="567"/>
        <w:jc w:val="both"/>
        <w:rPr>
          <w:rFonts w:ascii="Arial" w:eastAsia="Arial" w:hAnsi="Arial" w:cs="Arial"/>
          <w:color w:val="000000"/>
          <w:sz w:val="24"/>
          <w:szCs w:val="24"/>
        </w:rPr>
      </w:pPr>
      <w:r>
        <w:rPr>
          <w:rFonts w:ascii="Arial" w:eastAsia="Arial" w:hAnsi="Arial" w:cs="Arial"/>
          <w:color w:val="000000"/>
          <w:sz w:val="24"/>
          <w:szCs w:val="24"/>
        </w:rPr>
        <w:t>Modificación de Datos de la Solicitud</w:t>
      </w:r>
    </w:p>
    <w:p w:rsidR="00237B12" w:rsidRDefault="00237B12">
      <w:pPr>
        <w:pBdr>
          <w:top w:val="nil"/>
          <w:left w:val="nil"/>
          <w:bottom w:val="nil"/>
          <w:right w:val="nil"/>
          <w:between w:val="nil"/>
        </w:pBdr>
        <w:jc w:val="both"/>
        <w:rPr>
          <w:rFonts w:ascii="Arial" w:eastAsia="Arial" w:hAnsi="Arial" w:cs="Arial"/>
          <w:color w:val="000000"/>
        </w:rPr>
      </w:pP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 xml:space="preserve">En caso de que hubiere necesidad de modificar los datos declarados en el FOR-DPUV-103 SOLICITUD DE HABILITACIÓN DE ENSAYOS POR ESPECIE, el evaluador debe informar a la DISE mediante nota las modificaciones a ser incluidas, las cuales pueden ser introducidas hasta antes de la realización de la siembra. </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 xml:space="preserve">En la nota de solicitud de modificación, debe indicarse el número de MEU, mencionarse la correspondiente justificación y adjuntarse el FOR-DPUV-103 SOLICITUD DE HABILITACIÓN DE ENSAYOS POR ESPECIE. Lo mismo aplica para el formato digital (PDF), cualquier corrección impresa que se realice deberá ser enviada en formato digital a los correos </w:t>
      </w:r>
      <w:hyperlink r:id="rId16">
        <w:r>
          <w:rPr>
            <w:rFonts w:ascii="Arial" w:eastAsia="Arial" w:hAnsi="Arial" w:cs="Arial"/>
            <w:color w:val="000000"/>
          </w:rPr>
          <w:t>dpuv.dise@senave.gov.py</w:t>
        </w:r>
      </w:hyperlink>
      <w:r>
        <w:rPr>
          <w:rFonts w:ascii="Arial" w:eastAsia="Arial" w:hAnsi="Arial" w:cs="Arial"/>
          <w:color w:val="000000"/>
        </w:rPr>
        <w:t xml:space="preserve"> y </w:t>
      </w:r>
      <w:hyperlink r:id="rId17">
        <w:r>
          <w:rPr>
            <w:rFonts w:ascii="Arial" w:eastAsia="Arial" w:hAnsi="Arial" w:cs="Arial"/>
            <w:color w:val="000000"/>
          </w:rPr>
          <w:t>dpuv.dise@</w:t>
        </w:r>
      </w:hyperlink>
      <w:r>
        <w:rPr>
          <w:rFonts w:ascii="Arial" w:eastAsia="Arial" w:hAnsi="Arial" w:cs="Arial"/>
          <w:color w:val="000000"/>
        </w:rPr>
        <w:t>gmail.com indicando el número de MEU.</w:t>
      </w:r>
    </w:p>
    <w:p w:rsidR="00237B12" w:rsidRDefault="00594B40">
      <w:pPr>
        <w:pStyle w:val="titulo3"/>
        <w:numPr>
          <w:ilvl w:val="2"/>
          <w:numId w:val="4"/>
        </w:numPr>
        <w:tabs>
          <w:tab w:val="left" w:pos="142"/>
          <w:tab w:val="left" w:pos="426"/>
          <w:tab w:val="left" w:pos="709"/>
        </w:tabs>
        <w:ind w:left="720"/>
        <w:rPr>
          <w:rFonts w:ascii="Arial" w:eastAsia="Arial" w:hAnsi="Arial" w:cs="Arial"/>
          <w:color w:val="000000"/>
        </w:rPr>
      </w:pPr>
      <w:r>
        <w:rPr>
          <w:rFonts w:ascii="Arial" w:eastAsia="Arial" w:hAnsi="Arial" w:cs="Arial"/>
          <w:color w:val="000000"/>
        </w:rPr>
        <w:t>La MEU recibirá la solicitud de modificación de datos y posteriormente derivara a la DISE en un plazo no mayor a 1 (un) día hábil y ésta al DPUV en el mismo plazo, para su análisis y trámite pertinente.</w:t>
      </w:r>
    </w:p>
    <w:p w:rsidR="00237B12" w:rsidRPr="00786F25" w:rsidRDefault="00594B40" w:rsidP="00786F25">
      <w:pPr>
        <w:pStyle w:val="Ttulo1"/>
        <w:keepLines w:val="0"/>
        <w:numPr>
          <w:ilvl w:val="1"/>
          <w:numId w:val="4"/>
        </w:numPr>
        <w:spacing w:before="120"/>
        <w:ind w:left="567" w:hanging="567"/>
        <w:jc w:val="both"/>
        <w:rPr>
          <w:rFonts w:ascii="Arial" w:eastAsia="Arial" w:hAnsi="Arial" w:cs="Arial"/>
          <w:color w:val="000000"/>
          <w:sz w:val="24"/>
          <w:szCs w:val="24"/>
        </w:rPr>
      </w:pPr>
      <w:r>
        <w:rPr>
          <w:rFonts w:ascii="Arial" w:eastAsia="Arial" w:hAnsi="Arial" w:cs="Arial"/>
          <w:color w:val="000000"/>
          <w:sz w:val="24"/>
          <w:szCs w:val="24"/>
        </w:rPr>
        <w:t>Archivo del Expediente</w:t>
      </w:r>
    </w:p>
    <w:p w:rsidR="00D33CB4" w:rsidRPr="00AC3A31" w:rsidRDefault="00D33CB4">
      <w:pPr>
        <w:pStyle w:val="titulo3"/>
        <w:numPr>
          <w:ilvl w:val="2"/>
          <w:numId w:val="4"/>
        </w:numPr>
        <w:tabs>
          <w:tab w:val="left" w:pos="142"/>
          <w:tab w:val="left" w:pos="426"/>
          <w:tab w:val="left" w:pos="709"/>
        </w:tabs>
        <w:ind w:left="720"/>
        <w:rPr>
          <w:rFonts w:ascii="Arial" w:eastAsia="Arial" w:hAnsi="Arial" w:cs="Arial"/>
          <w:color w:val="000000"/>
          <w:u w:val="single"/>
        </w:rPr>
      </w:pPr>
      <w:r w:rsidRPr="00AC3A31">
        <w:rPr>
          <w:rFonts w:ascii="Arial" w:eastAsia="Arial" w:hAnsi="Arial" w:cs="Arial"/>
          <w:color w:val="000000"/>
          <w:u w:val="single"/>
        </w:rPr>
        <w:t>Toda solicitud que hubiere concluido con el proceso de habilitación de ensayos será resguarda en la DISE de manera permanente. Para realizar el finiquito del expediente por</w:t>
      </w:r>
      <w:r w:rsidR="00AC3A31" w:rsidRPr="00AC3A31">
        <w:rPr>
          <w:rFonts w:ascii="Arial" w:eastAsia="Arial" w:hAnsi="Arial" w:cs="Arial"/>
          <w:color w:val="000000"/>
          <w:u w:val="single"/>
        </w:rPr>
        <w:t xml:space="preserve"> el sistema MEU, se deberá comp</w:t>
      </w:r>
      <w:r w:rsidR="002C0992">
        <w:rPr>
          <w:rFonts w:ascii="Arial" w:eastAsia="Arial" w:hAnsi="Arial" w:cs="Arial"/>
          <w:color w:val="000000"/>
          <w:u w:val="single"/>
        </w:rPr>
        <w:t>letar el formulario FOR-DPUV-121</w:t>
      </w:r>
      <w:r w:rsidR="00AC3A31" w:rsidRPr="00AC3A31">
        <w:rPr>
          <w:rFonts w:ascii="Arial" w:eastAsia="Arial" w:hAnsi="Arial" w:cs="Arial"/>
          <w:color w:val="000000"/>
          <w:u w:val="single"/>
        </w:rPr>
        <w:t xml:space="preserve"> LISTA DE VERIFICACIÓN DOCUMENTARIA DE HABI</w:t>
      </w:r>
      <w:r w:rsidR="00230083">
        <w:rPr>
          <w:rFonts w:ascii="Arial" w:eastAsia="Arial" w:hAnsi="Arial" w:cs="Arial"/>
          <w:color w:val="000000"/>
          <w:u w:val="single"/>
        </w:rPr>
        <w:t xml:space="preserve">LITACIÓN DE ENSAYOS POR ESPECIE y la base de datos de habilitación de ensayos. </w:t>
      </w:r>
    </w:p>
    <w:p w:rsidR="00452258" w:rsidRPr="00452258" w:rsidRDefault="00AC3A31" w:rsidP="00452258">
      <w:pPr>
        <w:pStyle w:val="titulo3"/>
        <w:numPr>
          <w:ilvl w:val="2"/>
          <w:numId w:val="4"/>
        </w:numPr>
        <w:tabs>
          <w:tab w:val="left" w:pos="142"/>
          <w:tab w:val="left" w:pos="426"/>
          <w:tab w:val="left" w:pos="709"/>
        </w:tabs>
        <w:ind w:left="720"/>
        <w:rPr>
          <w:rFonts w:ascii="Arial" w:eastAsia="Arial" w:hAnsi="Arial" w:cs="Arial"/>
          <w:color w:val="000000"/>
          <w:u w:val="single"/>
        </w:rPr>
      </w:pPr>
      <w:r w:rsidRPr="00452258">
        <w:rPr>
          <w:rFonts w:ascii="Arial" w:eastAsia="Arial" w:hAnsi="Arial" w:cs="Arial"/>
          <w:color w:val="000000"/>
          <w:u w:val="single"/>
        </w:rPr>
        <w:t xml:space="preserve">Las solicitudes que no hayan concluido con el </w:t>
      </w:r>
      <w:r w:rsidR="00267807">
        <w:rPr>
          <w:rFonts w:ascii="Arial" w:eastAsia="Arial" w:hAnsi="Arial" w:cs="Arial"/>
          <w:color w:val="000000"/>
          <w:u w:val="single"/>
        </w:rPr>
        <w:t>proceso</w:t>
      </w:r>
      <w:r w:rsidR="00452258" w:rsidRPr="00452258">
        <w:rPr>
          <w:rFonts w:ascii="Arial" w:eastAsia="Arial" w:hAnsi="Arial" w:cs="Arial"/>
          <w:color w:val="000000"/>
          <w:u w:val="single"/>
        </w:rPr>
        <w:t xml:space="preserve"> de habilitación,</w:t>
      </w:r>
      <w:r w:rsidR="00452258" w:rsidRPr="00452258">
        <w:rPr>
          <w:u w:val="single"/>
        </w:rPr>
        <w:t xml:space="preserve"> </w:t>
      </w:r>
      <w:r w:rsidR="00452258" w:rsidRPr="00452258">
        <w:rPr>
          <w:rFonts w:ascii="Arial" w:eastAsia="Arial" w:hAnsi="Arial" w:cs="Arial"/>
          <w:color w:val="000000"/>
          <w:u w:val="single"/>
        </w:rPr>
        <w:t xml:space="preserve">sea declarada </w:t>
      </w:r>
      <w:r w:rsidR="00452258">
        <w:rPr>
          <w:rFonts w:ascii="Arial" w:eastAsia="Arial" w:hAnsi="Arial" w:cs="Arial"/>
          <w:color w:val="000000"/>
          <w:u w:val="single"/>
        </w:rPr>
        <w:t>como solicitud sin efecto</w:t>
      </w:r>
      <w:r w:rsidR="00452258" w:rsidRPr="00452258">
        <w:rPr>
          <w:rFonts w:ascii="Arial" w:eastAsia="Arial" w:hAnsi="Arial" w:cs="Arial"/>
          <w:color w:val="000000"/>
          <w:u w:val="single"/>
        </w:rPr>
        <w:t>, anulada, cancelada o cualquier otra situación, pasará a formar parte del archivo documentario del DPUV, procediéndose su guarda por un período de 10 años para los fines pertinentes.</w:t>
      </w:r>
    </w:p>
    <w:p w:rsidR="00FA7AF7" w:rsidRPr="00FA7AF7" w:rsidRDefault="00FA7AF7" w:rsidP="00FA7AF7">
      <w:pPr>
        <w:pStyle w:val="Prrafodelista"/>
        <w:pBdr>
          <w:top w:val="nil"/>
          <w:left w:val="nil"/>
          <w:bottom w:val="nil"/>
          <w:right w:val="nil"/>
          <w:between w:val="nil"/>
        </w:pBdr>
        <w:ind w:left="390"/>
        <w:jc w:val="both"/>
        <w:rPr>
          <w:rFonts w:ascii="Arial" w:eastAsia="Arial" w:hAnsi="Arial" w:cs="Arial"/>
          <w:b/>
        </w:rPr>
      </w:pPr>
    </w:p>
    <w:p w:rsidR="00237B12" w:rsidRDefault="00594B40">
      <w:pPr>
        <w:pStyle w:val="Prrafodelista"/>
        <w:numPr>
          <w:ilvl w:val="0"/>
          <w:numId w:val="4"/>
        </w:numPr>
        <w:pBdr>
          <w:top w:val="nil"/>
          <w:left w:val="nil"/>
          <w:bottom w:val="nil"/>
          <w:right w:val="nil"/>
          <w:between w:val="nil"/>
        </w:pBdr>
        <w:jc w:val="both"/>
        <w:rPr>
          <w:rFonts w:ascii="Arial" w:eastAsia="Arial" w:hAnsi="Arial" w:cs="Arial"/>
          <w:b/>
        </w:rPr>
      </w:pPr>
      <w:r>
        <w:rPr>
          <w:rFonts w:ascii="Arial" w:eastAsia="Arial" w:hAnsi="Arial" w:cs="Arial"/>
          <w:b/>
        </w:rPr>
        <w:t>CONTROL DE CAMBIOS</w:t>
      </w:r>
    </w:p>
    <w:p w:rsidR="00237B12" w:rsidRDefault="00237B12"/>
    <w:tbl>
      <w:tblPr>
        <w:tblW w:w="9355" w:type="dxa"/>
        <w:shd w:val="clear" w:color="auto" w:fill="FDFDFC"/>
        <w:tblCellMar>
          <w:left w:w="0" w:type="dxa"/>
          <w:right w:w="0" w:type="dxa"/>
        </w:tblCellMar>
        <w:tblLook w:val="04A0" w:firstRow="1" w:lastRow="0" w:firstColumn="1" w:lastColumn="0" w:noHBand="0" w:noVBand="1"/>
      </w:tblPr>
      <w:tblGrid>
        <w:gridCol w:w="884"/>
        <w:gridCol w:w="1072"/>
        <w:gridCol w:w="7399"/>
      </w:tblGrid>
      <w:tr w:rsidR="00237B12">
        <w:tc>
          <w:tcPr>
            <w:tcW w:w="884" w:type="dxa"/>
            <w:tcBorders>
              <w:top w:val="single" w:sz="8" w:space="0" w:color="auto"/>
              <w:left w:val="single" w:sz="8" w:space="0" w:color="auto"/>
              <w:bottom w:val="single" w:sz="8" w:space="0" w:color="auto"/>
              <w:right w:val="single" w:sz="8" w:space="0" w:color="auto"/>
            </w:tcBorders>
            <w:shd w:val="clear" w:color="auto" w:fill="FDFDFC"/>
            <w:tcMar>
              <w:top w:w="0" w:type="dxa"/>
              <w:left w:w="108" w:type="dxa"/>
              <w:bottom w:w="0" w:type="dxa"/>
              <w:right w:w="108" w:type="dxa"/>
            </w:tcMar>
            <w:hideMark/>
          </w:tcPr>
          <w:p w:rsidR="00237B12" w:rsidRDefault="00594B40">
            <w:pPr>
              <w:pStyle w:val="Ttulo1"/>
              <w:spacing w:before="92"/>
              <w:jc w:val="center"/>
              <w:rPr>
                <w:rFonts w:ascii="Arial" w:hAnsi="Arial" w:cs="Arial"/>
                <w:sz w:val="24"/>
                <w:szCs w:val="24"/>
              </w:rPr>
            </w:pPr>
            <w:r>
              <w:rPr>
                <w:rFonts w:ascii="Arial" w:hAnsi="Arial" w:cs="Arial"/>
                <w:sz w:val="24"/>
                <w:szCs w:val="24"/>
              </w:rPr>
              <w:t> </w:t>
            </w:r>
          </w:p>
          <w:p w:rsidR="00237B12" w:rsidRDefault="00594B40">
            <w:pPr>
              <w:pStyle w:val="Ttulo1"/>
              <w:spacing w:before="92"/>
              <w:jc w:val="center"/>
              <w:rPr>
                <w:rFonts w:ascii="Arial" w:hAnsi="Arial" w:cs="Arial"/>
                <w:sz w:val="24"/>
                <w:szCs w:val="24"/>
              </w:rPr>
            </w:pPr>
            <w:r>
              <w:rPr>
                <w:rFonts w:ascii="Arial" w:hAnsi="Arial" w:cs="Arial"/>
                <w:sz w:val="24"/>
                <w:szCs w:val="24"/>
              </w:rPr>
              <w:t>Ítem</w:t>
            </w:r>
          </w:p>
        </w:tc>
        <w:tc>
          <w:tcPr>
            <w:tcW w:w="1072" w:type="dxa"/>
            <w:tcBorders>
              <w:top w:val="single" w:sz="8" w:space="0" w:color="auto"/>
              <w:left w:val="nil"/>
              <w:bottom w:val="single" w:sz="8" w:space="0" w:color="auto"/>
              <w:right w:val="single" w:sz="8" w:space="0" w:color="auto"/>
            </w:tcBorders>
            <w:shd w:val="clear" w:color="auto" w:fill="FDFDFC"/>
            <w:tcMar>
              <w:top w:w="0" w:type="dxa"/>
              <w:left w:w="108" w:type="dxa"/>
              <w:bottom w:w="0" w:type="dxa"/>
              <w:right w:w="108" w:type="dxa"/>
            </w:tcMar>
            <w:hideMark/>
          </w:tcPr>
          <w:p w:rsidR="00237B12" w:rsidRDefault="00594B40">
            <w:pPr>
              <w:pStyle w:val="Ttulo1"/>
              <w:spacing w:before="92"/>
              <w:jc w:val="center"/>
              <w:rPr>
                <w:rFonts w:ascii="Arial" w:hAnsi="Arial" w:cs="Arial"/>
                <w:sz w:val="24"/>
                <w:szCs w:val="24"/>
              </w:rPr>
            </w:pPr>
            <w:r>
              <w:rPr>
                <w:rFonts w:ascii="Arial" w:hAnsi="Arial" w:cs="Arial"/>
                <w:sz w:val="24"/>
                <w:szCs w:val="24"/>
              </w:rPr>
              <w:t> </w:t>
            </w:r>
          </w:p>
          <w:p w:rsidR="00237B12" w:rsidRDefault="00594B40">
            <w:pPr>
              <w:pStyle w:val="Ttulo1"/>
              <w:spacing w:before="92"/>
              <w:jc w:val="center"/>
              <w:rPr>
                <w:rFonts w:ascii="Arial" w:hAnsi="Arial" w:cs="Arial"/>
                <w:sz w:val="24"/>
                <w:szCs w:val="24"/>
              </w:rPr>
            </w:pPr>
            <w:r>
              <w:rPr>
                <w:rFonts w:ascii="Arial" w:hAnsi="Arial" w:cs="Arial"/>
                <w:sz w:val="24"/>
                <w:szCs w:val="24"/>
              </w:rPr>
              <w:t>Página</w:t>
            </w:r>
          </w:p>
        </w:tc>
        <w:tc>
          <w:tcPr>
            <w:tcW w:w="7399" w:type="dxa"/>
            <w:tcBorders>
              <w:top w:val="single" w:sz="8" w:space="0" w:color="auto"/>
              <w:left w:val="nil"/>
              <w:bottom w:val="single" w:sz="8" w:space="0" w:color="auto"/>
              <w:right w:val="single" w:sz="8" w:space="0" w:color="auto"/>
            </w:tcBorders>
            <w:shd w:val="clear" w:color="auto" w:fill="FDFDFC"/>
            <w:tcMar>
              <w:top w:w="0" w:type="dxa"/>
              <w:left w:w="108" w:type="dxa"/>
              <w:bottom w:w="0" w:type="dxa"/>
              <w:right w:w="108" w:type="dxa"/>
            </w:tcMar>
            <w:hideMark/>
          </w:tcPr>
          <w:p w:rsidR="00237B12" w:rsidRDefault="00594B40">
            <w:pPr>
              <w:pStyle w:val="Ttulo1"/>
              <w:spacing w:before="92"/>
              <w:jc w:val="center"/>
              <w:rPr>
                <w:rFonts w:ascii="Arial" w:hAnsi="Arial" w:cs="Arial"/>
                <w:sz w:val="24"/>
                <w:szCs w:val="24"/>
              </w:rPr>
            </w:pPr>
            <w:r>
              <w:rPr>
                <w:rFonts w:ascii="Arial" w:hAnsi="Arial" w:cs="Arial"/>
                <w:sz w:val="24"/>
                <w:szCs w:val="24"/>
              </w:rPr>
              <w:t> </w:t>
            </w:r>
          </w:p>
          <w:p w:rsidR="00237B12" w:rsidRDefault="00594B40">
            <w:pPr>
              <w:pStyle w:val="Ttulo1"/>
              <w:spacing w:before="92"/>
              <w:jc w:val="center"/>
              <w:rPr>
                <w:rFonts w:ascii="Arial" w:hAnsi="Arial" w:cs="Arial"/>
                <w:sz w:val="24"/>
                <w:szCs w:val="24"/>
              </w:rPr>
            </w:pPr>
            <w:r>
              <w:rPr>
                <w:rFonts w:ascii="Arial" w:hAnsi="Arial" w:cs="Arial"/>
                <w:sz w:val="24"/>
                <w:szCs w:val="24"/>
              </w:rPr>
              <w:t>Cambios</w:t>
            </w:r>
          </w:p>
        </w:tc>
      </w:tr>
      <w:tr w:rsidR="00502BEB" w:rsidRPr="00D7551E" w:rsidTr="00AC3A31">
        <w:tblPrEx>
          <w:shd w:val="clear" w:color="auto" w:fill="auto"/>
          <w:tblCellMar>
            <w:left w:w="108" w:type="dxa"/>
            <w:right w:w="108" w:type="dxa"/>
          </w:tblCellMar>
        </w:tblPrEx>
        <w:tc>
          <w:tcPr>
            <w:tcW w:w="884" w:type="dxa"/>
            <w:tcBorders>
              <w:left w:val="single" w:sz="8" w:space="0" w:color="000000"/>
              <w:bottom w:val="single" w:sz="4" w:space="0" w:color="auto"/>
              <w:right w:val="single" w:sz="8" w:space="0" w:color="000000"/>
            </w:tcBorders>
            <w:shd w:val="clear" w:color="auto" w:fill="FDFDFC"/>
          </w:tcPr>
          <w:p w:rsidR="00502BEB" w:rsidRPr="00D7551E" w:rsidRDefault="00AC3A31" w:rsidP="0018698C">
            <w:pPr>
              <w:pStyle w:val="Ttulo1"/>
              <w:widowControl w:val="0"/>
              <w:spacing w:before="92"/>
              <w:jc w:val="center"/>
              <w:rPr>
                <w:rFonts w:ascii="Arial" w:hAnsi="Arial" w:cs="Arial"/>
                <w:b w:val="0"/>
                <w:sz w:val="24"/>
                <w:szCs w:val="24"/>
              </w:rPr>
            </w:pPr>
            <w:r>
              <w:rPr>
                <w:rFonts w:ascii="Arial" w:hAnsi="Arial" w:cs="Arial"/>
                <w:b w:val="0"/>
                <w:bCs/>
                <w:sz w:val="24"/>
                <w:szCs w:val="24"/>
              </w:rPr>
              <w:t>NA</w:t>
            </w:r>
          </w:p>
        </w:tc>
        <w:tc>
          <w:tcPr>
            <w:tcW w:w="1072" w:type="dxa"/>
            <w:tcBorders>
              <w:bottom w:val="single" w:sz="4" w:space="0" w:color="auto"/>
              <w:right w:val="single" w:sz="8" w:space="0" w:color="000000"/>
            </w:tcBorders>
            <w:shd w:val="clear" w:color="auto" w:fill="FDFDFC"/>
          </w:tcPr>
          <w:p w:rsidR="00502BEB" w:rsidRPr="00D7551E" w:rsidRDefault="00502BEB" w:rsidP="0018698C">
            <w:pPr>
              <w:pStyle w:val="Ttulo1"/>
              <w:widowControl w:val="0"/>
              <w:spacing w:before="92"/>
              <w:jc w:val="center"/>
              <w:rPr>
                <w:rFonts w:ascii="Arial" w:hAnsi="Arial" w:cs="Arial"/>
                <w:b w:val="0"/>
                <w:sz w:val="24"/>
                <w:szCs w:val="24"/>
              </w:rPr>
            </w:pPr>
            <w:r w:rsidRPr="00D7551E">
              <w:rPr>
                <w:rFonts w:ascii="Arial" w:hAnsi="Arial" w:cs="Arial"/>
                <w:b w:val="0"/>
                <w:bCs/>
                <w:sz w:val="24"/>
                <w:szCs w:val="24"/>
              </w:rPr>
              <w:t>01</w:t>
            </w:r>
          </w:p>
        </w:tc>
        <w:tc>
          <w:tcPr>
            <w:tcW w:w="7399" w:type="dxa"/>
            <w:tcBorders>
              <w:bottom w:val="single" w:sz="4" w:space="0" w:color="auto"/>
              <w:right w:val="single" w:sz="8" w:space="0" w:color="000000"/>
            </w:tcBorders>
            <w:shd w:val="clear" w:color="auto" w:fill="FDFDFC"/>
          </w:tcPr>
          <w:p w:rsidR="00502BEB" w:rsidRPr="003E09B1" w:rsidRDefault="00502BEB" w:rsidP="00452258">
            <w:pPr>
              <w:pStyle w:val="Prrafodelista"/>
              <w:numPr>
                <w:ilvl w:val="0"/>
                <w:numId w:val="8"/>
              </w:numPr>
              <w:suppressAutoHyphens/>
              <w:jc w:val="both"/>
              <w:rPr>
                <w:rFonts w:ascii="Arial" w:hAnsi="Arial" w:cs="Arial"/>
              </w:rPr>
            </w:pPr>
            <w:r w:rsidRPr="003E09B1">
              <w:rPr>
                <w:rFonts w:ascii="Arial" w:hAnsi="Arial" w:cs="Arial"/>
              </w:rPr>
              <w:t xml:space="preserve">La DISE adopta </w:t>
            </w:r>
            <w:r>
              <w:rPr>
                <w:rFonts w:ascii="Arial" w:hAnsi="Arial" w:cs="Arial"/>
              </w:rPr>
              <w:t xml:space="preserve">el SGCI del SENAVE en base a la </w:t>
            </w:r>
            <w:r w:rsidRPr="003E09B1">
              <w:rPr>
                <w:rFonts w:ascii="Arial" w:hAnsi="Arial" w:cs="Arial"/>
              </w:rPr>
              <w:t>Resolución N° 42/2023 Control de documentos, versión 04.</w:t>
            </w:r>
          </w:p>
          <w:p w:rsidR="00502BEB" w:rsidRPr="00D7551E" w:rsidRDefault="00502BEB" w:rsidP="00452258">
            <w:pPr>
              <w:pStyle w:val="Prrafodelista"/>
              <w:numPr>
                <w:ilvl w:val="0"/>
                <w:numId w:val="8"/>
              </w:numPr>
              <w:suppressAutoHyphens/>
              <w:jc w:val="both"/>
              <w:rPr>
                <w:rFonts w:ascii="Arial" w:hAnsi="Arial" w:cs="Arial"/>
              </w:rPr>
            </w:pPr>
            <w:r>
              <w:rPr>
                <w:rFonts w:ascii="Arial" w:hAnsi="Arial" w:cs="Arial"/>
              </w:rPr>
              <w:t>Encabezado: cambio de versión, pasa a la versión 01.</w:t>
            </w:r>
          </w:p>
        </w:tc>
      </w:tr>
      <w:tr w:rsidR="00965038" w:rsidRPr="00D7551E" w:rsidTr="00AC3A31">
        <w:tblPrEx>
          <w:shd w:val="clear" w:color="auto" w:fill="auto"/>
          <w:tblCellMar>
            <w:left w:w="108" w:type="dxa"/>
            <w:right w:w="108" w:type="dxa"/>
          </w:tblCellMar>
        </w:tblPrEx>
        <w:tc>
          <w:tcPr>
            <w:tcW w:w="884" w:type="dxa"/>
            <w:tcBorders>
              <w:left w:val="single" w:sz="8" w:space="0" w:color="000000"/>
              <w:bottom w:val="single" w:sz="4" w:space="0" w:color="auto"/>
              <w:right w:val="single" w:sz="8" w:space="0" w:color="000000"/>
            </w:tcBorders>
            <w:shd w:val="clear" w:color="auto" w:fill="FDFDFC"/>
          </w:tcPr>
          <w:p w:rsidR="00965038" w:rsidRDefault="0074590B" w:rsidP="0018698C">
            <w:pPr>
              <w:pStyle w:val="Ttulo1"/>
              <w:widowControl w:val="0"/>
              <w:spacing w:before="92"/>
              <w:jc w:val="center"/>
              <w:rPr>
                <w:rFonts w:ascii="Arial" w:hAnsi="Arial" w:cs="Arial"/>
                <w:b w:val="0"/>
                <w:bCs/>
                <w:sz w:val="24"/>
                <w:szCs w:val="24"/>
              </w:rPr>
            </w:pPr>
            <w:r>
              <w:rPr>
                <w:rFonts w:ascii="Arial" w:hAnsi="Arial" w:cs="Arial"/>
                <w:b w:val="0"/>
                <w:bCs/>
                <w:sz w:val="24"/>
                <w:szCs w:val="24"/>
              </w:rPr>
              <w:t>4</w:t>
            </w:r>
            <w:r w:rsidR="00965038">
              <w:rPr>
                <w:rFonts w:ascii="Arial" w:hAnsi="Arial" w:cs="Arial"/>
                <w:b w:val="0"/>
                <w:bCs/>
                <w:sz w:val="24"/>
                <w:szCs w:val="24"/>
              </w:rPr>
              <w:t xml:space="preserve">. </w:t>
            </w:r>
          </w:p>
        </w:tc>
        <w:tc>
          <w:tcPr>
            <w:tcW w:w="1072" w:type="dxa"/>
            <w:tcBorders>
              <w:bottom w:val="single" w:sz="4" w:space="0" w:color="auto"/>
              <w:right w:val="single" w:sz="8" w:space="0" w:color="000000"/>
            </w:tcBorders>
            <w:shd w:val="clear" w:color="auto" w:fill="FDFDFC"/>
          </w:tcPr>
          <w:p w:rsidR="00965038" w:rsidRPr="00D7551E" w:rsidRDefault="00965038" w:rsidP="0018698C">
            <w:pPr>
              <w:pStyle w:val="Ttulo1"/>
              <w:widowControl w:val="0"/>
              <w:spacing w:before="92"/>
              <w:jc w:val="center"/>
              <w:rPr>
                <w:rFonts w:ascii="Arial" w:hAnsi="Arial" w:cs="Arial"/>
                <w:b w:val="0"/>
                <w:bCs/>
                <w:sz w:val="24"/>
                <w:szCs w:val="24"/>
              </w:rPr>
            </w:pPr>
            <w:r>
              <w:rPr>
                <w:rFonts w:ascii="Arial" w:hAnsi="Arial" w:cs="Arial"/>
                <w:b w:val="0"/>
                <w:bCs/>
                <w:sz w:val="24"/>
                <w:szCs w:val="24"/>
              </w:rPr>
              <w:t>03</w:t>
            </w:r>
          </w:p>
        </w:tc>
        <w:tc>
          <w:tcPr>
            <w:tcW w:w="7399" w:type="dxa"/>
            <w:tcBorders>
              <w:bottom w:val="single" w:sz="4" w:space="0" w:color="auto"/>
              <w:right w:val="single" w:sz="8" w:space="0" w:color="000000"/>
            </w:tcBorders>
            <w:shd w:val="clear" w:color="auto" w:fill="FDFDFC"/>
          </w:tcPr>
          <w:p w:rsidR="00965038" w:rsidRPr="003E09B1" w:rsidRDefault="00965038" w:rsidP="003070FB">
            <w:pPr>
              <w:pStyle w:val="Prrafodelista"/>
              <w:numPr>
                <w:ilvl w:val="0"/>
                <w:numId w:val="12"/>
              </w:numPr>
              <w:suppressAutoHyphens/>
              <w:ind w:left="761"/>
              <w:jc w:val="both"/>
              <w:rPr>
                <w:rFonts w:ascii="Arial" w:hAnsi="Arial" w:cs="Arial"/>
              </w:rPr>
            </w:pPr>
            <w:r>
              <w:rPr>
                <w:rFonts w:ascii="Arial" w:hAnsi="Arial" w:cs="Arial"/>
              </w:rPr>
              <w:t>Se indica que las responsabilidades se establecen en el cuerpo del documento.</w:t>
            </w:r>
          </w:p>
        </w:tc>
      </w:tr>
      <w:tr w:rsidR="00C04C8E" w:rsidRPr="00D7551E" w:rsidTr="00AC3A31">
        <w:tblPrEx>
          <w:shd w:val="clear" w:color="auto" w:fill="auto"/>
          <w:tblCellMar>
            <w:left w:w="108" w:type="dxa"/>
            <w:right w:w="108" w:type="dxa"/>
          </w:tblCellMar>
        </w:tblPrEx>
        <w:tc>
          <w:tcPr>
            <w:tcW w:w="884" w:type="dxa"/>
            <w:tcBorders>
              <w:left w:val="single" w:sz="8" w:space="0" w:color="000000"/>
              <w:bottom w:val="single" w:sz="4" w:space="0" w:color="auto"/>
              <w:right w:val="single" w:sz="8" w:space="0" w:color="000000"/>
            </w:tcBorders>
            <w:shd w:val="clear" w:color="auto" w:fill="FDFDFC"/>
          </w:tcPr>
          <w:p w:rsidR="00C04C8E" w:rsidRDefault="00C04C8E" w:rsidP="0018698C">
            <w:pPr>
              <w:pStyle w:val="Ttulo1"/>
              <w:widowControl w:val="0"/>
              <w:spacing w:before="92"/>
              <w:jc w:val="center"/>
              <w:rPr>
                <w:rFonts w:ascii="Arial" w:hAnsi="Arial" w:cs="Arial"/>
                <w:b w:val="0"/>
                <w:bCs/>
                <w:sz w:val="24"/>
                <w:szCs w:val="24"/>
              </w:rPr>
            </w:pPr>
            <w:r>
              <w:rPr>
                <w:rFonts w:ascii="Arial" w:hAnsi="Arial" w:cs="Arial"/>
                <w:b w:val="0"/>
                <w:bCs/>
                <w:sz w:val="24"/>
                <w:szCs w:val="24"/>
              </w:rPr>
              <w:t>5.3</w:t>
            </w:r>
            <w:r w:rsidR="00F07DBE">
              <w:rPr>
                <w:rFonts w:ascii="Arial" w:hAnsi="Arial" w:cs="Arial"/>
                <w:b w:val="0"/>
                <w:bCs/>
                <w:sz w:val="24"/>
                <w:szCs w:val="24"/>
              </w:rPr>
              <w:t>.</w:t>
            </w:r>
          </w:p>
        </w:tc>
        <w:tc>
          <w:tcPr>
            <w:tcW w:w="1072" w:type="dxa"/>
            <w:tcBorders>
              <w:bottom w:val="single" w:sz="4" w:space="0" w:color="auto"/>
              <w:right w:val="single" w:sz="8" w:space="0" w:color="000000"/>
            </w:tcBorders>
            <w:shd w:val="clear" w:color="auto" w:fill="FDFDFC"/>
          </w:tcPr>
          <w:p w:rsidR="00C04C8E" w:rsidRPr="00D7551E" w:rsidRDefault="00CB6193" w:rsidP="0018698C">
            <w:pPr>
              <w:pStyle w:val="Ttulo1"/>
              <w:widowControl w:val="0"/>
              <w:spacing w:before="92"/>
              <w:jc w:val="center"/>
              <w:rPr>
                <w:rFonts w:ascii="Arial" w:hAnsi="Arial" w:cs="Arial"/>
                <w:b w:val="0"/>
                <w:bCs/>
                <w:sz w:val="24"/>
                <w:szCs w:val="24"/>
              </w:rPr>
            </w:pPr>
            <w:r>
              <w:rPr>
                <w:rFonts w:ascii="Arial" w:hAnsi="Arial" w:cs="Arial"/>
                <w:b w:val="0"/>
                <w:bCs/>
                <w:sz w:val="24"/>
                <w:szCs w:val="24"/>
              </w:rPr>
              <w:t>05</w:t>
            </w:r>
          </w:p>
        </w:tc>
        <w:tc>
          <w:tcPr>
            <w:tcW w:w="7399" w:type="dxa"/>
            <w:tcBorders>
              <w:bottom w:val="single" w:sz="4" w:space="0" w:color="auto"/>
              <w:right w:val="single" w:sz="8" w:space="0" w:color="000000"/>
            </w:tcBorders>
            <w:shd w:val="clear" w:color="auto" w:fill="FDFDFC"/>
          </w:tcPr>
          <w:p w:rsidR="00C04C8E" w:rsidRPr="003E09B1" w:rsidRDefault="00C04C8E" w:rsidP="00C04C8E">
            <w:pPr>
              <w:pStyle w:val="Prrafodelista"/>
              <w:suppressAutoHyphens/>
              <w:jc w:val="both"/>
              <w:rPr>
                <w:rFonts w:ascii="Arial" w:hAnsi="Arial" w:cs="Arial"/>
              </w:rPr>
            </w:pPr>
            <w:r>
              <w:rPr>
                <w:rFonts w:ascii="Arial" w:hAnsi="Arial" w:cs="Arial"/>
              </w:rPr>
              <w:t>Se reemplaza la palabra verificación por inspección.</w:t>
            </w:r>
          </w:p>
        </w:tc>
      </w:tr>
      <w:tr w:rsidR="00CB6193" w:rsidRPr="00D7551E" w:rsidTr="00AC3A31">
        <w:tblPrEx>
          <w:shd w:val="clear" w:color="auto" w:fill="auto"/>
          <w:tblCellMar>
            <w:left w:w="108" w:type="dxa"/>
            <w:right w:w="108" w:type="dxa"/>
          </w:tblCellMar>
        </w:tblPrEx>
        <w:tc>
          <w:tcPr>
            <w:tcW w:w="884" w:type="dxa"/>
            <w:tcBorders>
              <w:left w:val="single" w:sz="8" w:space="0" w:color="000000"/>
              <w:bottom w:val="single" w:sz="4" w:space="0" w:color="auto"/>
              <w:right w:val="single" w:sz="8" w:space="0" w:color="000000"/>
            </w:tcBorders>
            <w:shd w:val="clear" w:color="auto" w:fill="FDFDFC"/>
          </w:tcPr>
          <w:p w:rsidR="00CB6193" w:rsidRDefault="00CB6193" w:rsidP="0018698C">
            <w:pPr>
              <w:pStyle w:val="Ttulo1"/>
              <w:widowControl w:val="0"/>
              <w:spacing w:before="92"/>
              <w:jc w:val="center"/>
              <w:rPr>
                <w:rFonts w:ascii="Arial" w:hAnsi="Arial" w:cs="Arial"/>
                <w:b w:val="0"/>
                <w:bCs/>
                <w:sz w:val="24"/>
                <w:szCs w:val="24"/>
              </w:rPr>
            </w:pPr>
            <w:r>
              <w:rPr>
                <w:rFonts w:ascii="Arial" w:hAnsi="Arial" w:cs="Arial"/>
                <w:b w:val="0"/>
                <w:bCs/>
                <w:sz w:val="24"/>
                <w:szCs w:val="24"/>
              </w:rPr>
              <w:t>5.4</w:t>
            </w:r>
            <w:r w:rsidR="00F07DBE">
              <w:rPr>
                <w:rFonts w:ascii="Arial" w:hAnsi="Arial" w:cs="Arial"/>
                <w:b w:val="0"/>
                <w:bCs/>
                <w:sz w:val="24"/>
                <w:szCs w:val="24"/>
              </w:rPr>
              <w:t>.</w:t>
            </w:r>
          </w:p>
        </w:tc>
        <w:tc>
          <w:tcPr>
            <w:tcW w:w="1072" w:type="dxa"/>
            <w:tcBorders>
              <w:bottom w:val="single" w:sz="4" w:space="0" w:color="auto"/>
              <w:right w:val="single" w:sz="8" w:space="0" w:color="000000"/>
            </w:tcBorders>
            <w:shd w:val="clear" w:color="auto" w:fill="FDFDFC"/>
          </w:tcPr>
          <w:p w:rsidR="00CB6193" w:rsidRPr="00D7551E" w:rsidRDefault="00CB6193" w:rsidP="0018698C">
            <w:pPr>
              <w:pStyle w:val="Ttulo1"/>
              <w:widowControl w:val="0"/>
              <w:spacing w:before="92"/>
              <w:jc w:val="center"/>
              <w:rPr>
                <w:rFonts w:ascii="Arial" w:hAnsi="Arial" w:cs="Arial"/>
                <w:b w:val="0"/>
                <w:bCs/>
                <w:sz w:val="24"/>
                <w:szCs w:val="24"/>
              </w:rPr>
            </w:pPr>
            <w:r>
              <w:rPr>
                <w:rFonts w:ascii="Arial" w:hAnsi="Arial" w:cs="Arial"/>
                <w:b w:val="0"/>
                <w:bCs/>
                <w:sz w:val="24"/>
                <w:szCs w:val="24"/>
              </w:rPr>
              <w:t>06</w:t>
            </w:r>
          </w:p>
        </w:tc>
        <w:tc>
          <w:tcPr>
            <w:tcW w:w="7399" w:type="dxa"/>
            <w:tcBorders>
              <w:bottom w:val="single" w:sz="4" w:space="0" w:color="auto"/>
              <w:right w:val="single" w:sz="8" w:space="0" w:color="000000"/>
            </w:tcBorders>
            <w:shd w:val="clear" w:color="auto" w:fill="FDFDFC"/>
          </w:tcPr>
          <w:p w:rsidR="00CB6193" w:rsidRPr="00CB6193" w:rsidRDefault="00CB6193" w:rsidP="003070FB">
            <w:pPr>
              <w:pStyle w:val="Prrafodelista"/>
              <w:numPr>
                <w:ilvl w:val="0"/>
                <w:numId w:val="13"/>
              </w:numPr>
              <w:suppressAutoHyphens/>
              <w:ind w:left="761"/>
              <w:jc w:val="both"/>
              <w:rPr>
                <w:rFonts w:ascii="Arial" w:hAnsi="Arial" w:cs="Arial"/>
              </w:rPr>
            </w:pPr>
            <w:r w:rsidRPr="00CB6193">
              <w:rPr>
                <w:rFonts w:ascii="Arial" w:hAnsi="Arial" w:cs="Arial"/>
              </w:rPr>
              <w:t xml:space="preserve">Se reemplaza pago de multa  </w:t>
            </w:r>
            <w:r>
              <w:rPr>
                <w:rFonts w:ascii="Arial" w:eastAsia="Arial" w:hAnsi="Arial" w:cs="Arial"/>
                <w:color w:val="000000"/>
              </w:rPr>
              <w:t xml:space="preserve">por </w:t>
            </w:r>
            <w:r w:rsidRPr="00CB6193">
              <w:rPr>
                <w:rFonts w:ascii="Arial" w:eastAsia="Arial" w:hAnsi="Arial" w:cs="Arial"/>
                <w:color w:val="000000"/>
              </w:rPr>
              <w:t>presentación extemporánea de requisitos faltantes</w:t>
            </w:r>
          </w:p>
        </w:tc>
      </w:tr>
      <w:tr w:rsidR="00AC3A31" w:rsidRPr="00D7551E" w:rsidTr="003070FB">
        <w:tblPrEx>
          <w:shd w:val="clear" w:color="auto" w:fill="auto"/>
          <w:tblCellMar>
            <w:left w:w="108" w:type="dxa"/>
            <w:right w:w="108" w:type="dxa"/>
          </w:tblCellMar>
        </w:tblPrEx>
        <w:tc>
          <w:tcPr>
            <w:tcW w:w="884" w:type="dxa"/>
            <w:tcBorders>
              <w:top w:val="single" w:sz="4" w:space="0" w:color="auto"/>
              <w:left w:val="single" w:sz="8" w:space="0" w:color="000000"/>
              <w:bottom w:val="single" w:sz="4" w:space="0" w:color="auto"/>
              <w:right w:val="single" w:sz="8" w:space="0" w:color="000000"/>
            </w:tcBorders>
            <w:shd w:val="clear" w:color="auto" w:fill="FDFDFC"/>
          </w:tcPr>
          <w:p w:rsidR="00AC3A31" w:rsidRDefault="00AC3A31" w:rsidP="0018698C">
            <w:pPr>
              <w:pStyle w:val="Ttulo1"/>
              <w:widowControl w:val="0"/>
              <w:spacing w:before="92"/>
              <w:jc w:val="center"/>
              <w:rPr>
                <w:rFonts w:ascii="Arial" w:hAnsi="Arial" w:cs="Arial"/>
                <w:b w:val="0"/>
                <w:bCs/>
                <w:sz w:val="24"/>
                <w:szCs w:val="24"/>
              </w:rPr>
            </w:pPr>
            <w:r>
              <w:rPr>
                <w:rFonts w:ascii="Arial" w:hAnsi="Arial" w:cs="Arial"/>
                <w:b w:val="0"/>
                <w:bCs/>
                <w:sz w:val="24"/>
                <w:szCs w:val="24"/>
              </w:rPr>
              <w:t>5.8</w:t>
            </w:r>
            <w:r w:rsidR="00F07DBE">
              <w:rPr>
                <w:rFonts w:ascii="Arial" w:hAnsi="Arial" w:cs="Arial"/>
                <w:b w:val="0"/>
                <w:bCs/>
                <w:sz w:val="24"/>
                <w:szCs w:val="24"/>
              </w:rPr>
              <w:t>.</w:t>
            </w:r>
          </w:p>
        </w:tc>
        <w:tc>
          <w:tcPr>
            <w:tcW w:w="1072" w:type="dxa"/>
            <w:tcBorders>
              <w:top w:val="single" w:sz="4" w:space="0" w:color="auto"/>
              <w:bottom w:val="single" w:sz="4" w:space="0" w:color="auto"/>
              <w:right w:val="single" w:sz="8" w:space="0" w:color="000000"/>
            </w:tcBorders>
            <w:shd w:val="clear" w:color="auto" w:fill="FDFDFC"/>
          </w:tcPr>
          <w:p w:rsidR="00AC3A31" w:rsidRPr="00D7551E" w:rsidRDefault="00AC3A31" w:rsidP="0018698C">
            <w:pPr>
              <w:pStyle w:val="Ttulo1"/>
              <w:widowControl w:val="0"/>
              <w:spacing w:before="92"/>
              <w:jc w:val="center"/>
              <w:rPr>
                <w:rFonts w:ascii="Arial" w:hAnsi="Arial" w:cs="Arial"/>
                <w:b w:val="0"/>
                <w:bCs/>
                <w:sz w:val="24"/>
                <w:szCs w:val="24"/>
              </w:rPr>
            </w:pPr>
            <w:r>
              <w:rPr>
                <w:rFonts w:ascii="Arial" w:hAnsi="Arial" w:cs="Arial"/>
                <w:b w:val="0"/>
                <w:bCs/>
                <w:sz w:val="24"/>
                <w:szCs w:val="24"/>
              </w:rPr>
              <w:t>08</w:t>
            </w:r>
          </w:p>
        </w:tc>
        <w:tc>
          <w:tcPr>
            <w:tcW w:w="7399" w:type="dxa"/>
            <w:tcBorders>
              <w:top w:val="single" w:sz="4" w:space="0" w:color="auto"/>
              <w:bottom w:val="single" w:sz="4" w:space="0" w:color="auto"/>
              <w:right w:val="single" w:sz="8" w:space="0" w:color="000000"/>
            </w:tcBorders>
            <w:shd w:val="clear" w:color="auto" w:fill="FDFDFC"/>
          </w:tcPr>
          <w:p w:rsidR="00AC3A31" w:rsidRDefault="00AC3A31" w:rsidP="00452258">
            <w:pPr>
              <w:pStyle w:val="Prrafodelista"/>
              <w:numPr>
                <w:ilvl w:val="0"/>
                <w:numId w:val="9"/>
              </w:numPr>
              <w:suppressAutoHyphens/>
              <w:jc w:val="both"/>
              <w:rPr>
                <w:rFonts w:ascii="Arial" w:hAnsi="Arial" w:cs="Arial"/>
              </w:rPr>
            </w:pPr>
            <w:r>
              <w:rPr>
                <w:rFonts w:ascii="Arial" w:hAnsi="Arial" w:cs="Arial"/>
              </w:rPr>
              <w:t>Se especifica que el periodo de resguardo de los expedientes ser</w:t>
            </w:r>
            <w:r w:rsidR="00452258">
              <w:rPr>
                <w:rFonts w:ascii="Arial" w:hAnsi="Arial" w:cs="Arial"/>
              </w:rPr>
              <w:t>á de 10 años para las solicitudes no concluidas, y de forma permanente para los que hayan concluido el proceso.</w:t>
            </w:r>
          </w:p>
          <w:p w:rsidR="002C0992" w:rsidRDefault="00452258" w:rsidP="00452258">
            <w:pPr>
              <w:pStyle w:val="Prrafodelista"/>
              <w:numPr>
                <w:ilvl w:val="0"/>
                <w:numId w:val="9"/>
              </w:numPr>
              <w:suppressAutoHyphens/>
              <w:jc w:val="both"/>
              <w:rPr>
                <w:rFonts w:ascii="Arial" w:hAnsi="Arial" w:cs="Arial"/>
              </w:rPr>
            </w:pPr>
            <w:r>
              <w:rPr>
                <w:rFonts w:ascii="Arial" w:hAnsi="Arial" w:cs="Arial"/>
              </w:rPr>
              <w:t xml:space="preserve">Se incluye la utilización del formulario </w:t>
            </w:r>
            <w:r w:rsidR="002C0992">
              <w:rPr>
                <w:rFonts w:ascii="Arial" w:hAnsi="Arial" w:cs="Arial"/>
              </w:rPr>
              <w:t>FOR-DPUV-121</w:t>
            </w:r>
          </w:p>
          <w:p w:rsidR="00AC3A31" w:rsidRPr="00452258" w:rsidRDefault="00452258" w:rsidP="009D1694">
            <w:pPr>
              <w:pStyle w:val="Prrafodelista"/>
              <w:suppressAutoHyphens/>
              <w:jc w:val="both"/>
              <w:rPr>
                <w:rFonts w:ascii="Arial" w:hAnsi="Arial" w:cs="Arial"/>
              </w:rPr>
            </w:pPr>
            <w:r w:rsidRPr="00452258">
              <w:rPr>
                <w:rFonts w:ascii="Arial" w:hAnsi="Arial" w:cs="Arial"/>
              </w:rPr>
              <w:t>LISTA DE VERIFICACIÓN DOCUMENTARIA DE HABI</w:t>
            </w:r>
            <w:r w:rsidR="00230083">
              <w:rPr>
                <w:rFonts w:ascii="Arial" w:hAnsi="Arial" w:cs="Arial"/>
              </w:rPr>
              <w:t>LITACIÓN DE ENSAYOS POR ESPECIE y carga de información en la base de datos de habilitación de ensayos.</w:t>
            </w:r>
          </w:p>
          <w:p w:rsidR="00AC3A31" w:rsidRPr="003E09B1" w:rsidRDefault="00AC3A31" w:rsidP="00452258">
            <w:pPr>
              <w:pStyle w:val="Prrafodelista"/>
              <w:suppressAutoHyphens/>
              <w:jc w:val="both"/>
              <w:rPr>
                <w:rFonts w:ascii="Arial" w:hAnsi="Arial" w:cs="Arial"/>
              </w:rPr>
            </w:pPr>
          </w:p>
        </w:tc>
      </w:tr>
      <w:tr w:rsidR="003070FB" w:rsidRPr="00D7551E" w:rsidTr="00AC3A31">
        <w:tblPrEx>
          <w:shd w:val="clear" w:color="auto" w:fill="auto"/>
          <w:tblCellMar>
            <w:left w:w="108" w:type="dxa"/>
            <w:right w:w="108" w:type="dxa"/>
          </w:tblCellMar>
        </w:tblPrEx>
        <w:tc>
          <w:tcPr>
            <w:tcW w:w="884" w:type="dxa"/>
            <w:tcBorders>
              <w:top w:val="single" w:sz="4" w:space="0" w:color="auto"/>
              <w:left w:val="single" w:sz="8" w:space="0" w:color="000000"/>
              <w:bottom w:val="single" w:sz="8" w:space="0" w:color="000000"/>
              <w:right w:val="single" w:sz="8" w:space="0" w:color="000000"/>
            </w:tcBorders>
            <w:shd w:val="clear" w:color="auto" w:fill="FDFDFC"/>
          </w:tcPr>
          <w:p w:rsidR="003070FB" w:rsidRDefault="003070FB" w:rsidP="0018698C">
            <w:pPr>
              <w:pStyle w:val="Ttulo1"/>
              <w:widowControl w:val="0"/>
              <w:spacing w:before="92"/>
              <w:jc w:val="center"/>
              <w:rPr>
                <w:rFonts w:ascii="Arial" w:hAnsi="Arial" w:cs="Arial"/>
                <w:b w:val="0"/>
                <w:bCs/>
                <w:sz w:val="24"/>
                <w:szCs w:val="24"/>
              </w:rPr>
            </w:pPr>
            <w:r>
              <w:rPr>
                <w:rFonts w:ascii="Arial" w:hAnsi="Arial" w:cs="Arial"/>
                <w:b w:val="0"/>
                <w:bCs/>
                <w:sz w:val="24"/>
                <w:szCs w:val="24"/>
              </w:rPr>
              <w:t>7.</w:t>
            </w:r>
          </w:p>
        </w:tc>
        <w:tc>
          <w:tcPr>
            <w:tcW w:w="1072" w:type="dxa"/>
            <w:tcBorders>
              <w:top w:val="single" w:sz="4" w:space="0" w:color="auto"/>
              <w:bottom w:val="single" w:sz="8" w:space="0" w:color="000000"/>
              <w:right w:val="single" w:sz="8" w:space="0" w:color="000000"/>
            </w:tcBorders>
            <w:shd w:val="clear" w:color="auto" w:fill="FDFDFC"/>
          </w:tcPr>
          <w:p w:rsidR="003070FB" w:rsidRDefault="003070FB" w:rsidP="0018698C">
            <w:pPr>
              <w:pStyle w:val="Ttulo1"/>
              <w:widowControl w:val="0"/>
              <w:spacing w:before="92"/>
              <w:jc w:val="center"/>
              <w:rPr>
                <w:rFonts w:ascii="Arial" w:hAnsi="Arial" w:cs="Arial"/>
                <w:b w:val="0"/>
                <w:bCs/>
                <w:sz w:val="24"/>
                <w:szCs w:val="24"/>
              </w:rPr>
            </w:pPr>
            <w:r>
              <w:rPr>
                <w:rFonts w:ascii="Arial" w:hAnsi="Arial" w:cs="Arial"/>
                <w:b w:val="0"/>
                <w:bCs/>
                <w:sz w:val="24"/>
                <w:szCs w:val="24"/>
              </w:rPr>
              <w:t>10</w:t>
            </w:r>
          </w:p>
        </w:tc>
        <w:tc>
          <w:tcPr>
            <w:tcW w:w="7399" w:type="dxa"/>
            <w:tcBorders>
              <w:top w:val="single" w:sz="4" w:space="0" w:color="auto"/>
              <w:bottom w:val="single" w:sz="8" w:space="0" w:color="000000"/>
              <w:right w:val="single" w:sz="8" w:space="0" w:color="000000"/>
            </w:tcBorders>
            <w:shd w:val="clear" w:color="auto" w:fill="FDFDFC"/>
          </w:tcPr>
          <w:p w:rsidR="003070FB" w:rsidRDefault="003070FB" w:rsidP="003070FB">
            <w:pPr>
              <w:pStyle w:val="Prrafodelista"/>
              <w:numPr>
                <w:ilvl w:val="0"/>
                <w:numId w:val="14"/>
              </w:numPr>
              <w:suppressAutoHyphens/>
              <w:ind w:left="761"/>
              <w:jc w:val="both"/>
              <w:rPr>
                <w:rFonts w:ascii="Arial" w:hAnsi="Arial" w:cs="Arial"/>
              </w:rPr>
            </w:pPr>
            <w:r>
              <w:rPr>
                <w:rFonts w:ascii="Arial" w:hAnsi="Arial" w:cs="Arial"/>
              </w:rPr>
              <w:t>Se agrega resolución de control de cambios.</w:t>
            </w:r>
          </w:p>
        </w:tc>
      </w:tr>
    </w:tbl>
    <w:p w:rsidR="00237B12" w:rsidRDefault="00237B12">
      <w:pPr>
        <w:pBdr>
          <w:top w:val="nil"/>
          <w:left w:val="nil"/>
          <w:bottom w:val="nil"/>
          <w:right w:val="nil"/>
          <w:between w:val="nil"/>
        </w:pBdr>
        <w:ind w:left="720"/>
        <w:jc w:val="both"/>
        <w:rPr>
          <w:rFonts w:ascii="Arial" w:hAnsi="Arial" w:cs="Arial"/>
          <w:color w:val="000000"/>
        </w:rPr>
      </w:pPr>
    </w:p>
    <w:p w:rsidR="00237B12" w:rsidRDefault="00594B40">
      <w:pPr>
        <w:rPr>
          <w:rFonts w:ascii="Arial" w:eastAsia="Arial" w:hAnsi="Arial" w:cs="Arial"/>
          <w:color w:val="000000"/>
        </w:rPr>
      </w:pPr>
      <w:r>
        <w:rPr>
          <w:rFonts w:ascii="Arial" w:eastAsia="Arial" w:hAnsi="Arial" w:cs="Arial"/>
          <w:color w:val="000000"/>
        </w:rPr>
        <w:br w:type="page"/>
      </w:r>
    </w:p>
    <w:p w:rsidR="00237B12" w:rsidRDefault="00594B40">
      <w:pPr>
        <w:pStyle w:val="Prrafodelista"/>
        <w:numPr>
          <w:ilvl w:val="0"/>
          <w:numId w:val="4"/>
        </w:numPr>
        <w:pBdr>
          <w:top w:val="nil"/>
          <w:left w:val="nil"/>
          <w:bottom w:val="nil"/>
          <w:right w:val="nil"/>
          <w:between w:val="nil"/>
        </w:pBdr>
        <w:jc w:val="both"/>
        <w:rPr>
          <w:rFonts w:ascii="Arial" w:hAnsi="Arial" w:cs="Arial"/>
        </w:rPr>
      </w:pPr>
      <w:r>
        <w:rPr>
          <w:rFonts w:ascii="Arial" w:eastAsia="Arial" w:hAnsi="Arial" w:cs="Arial"/>
          <w:b/>
        </w:rPr>
        <w:t xml:space="preserve">REFERENCIAS </w:t>
      </w:r>
    </w:p>
    <w:p w:rsidR="00237B12" w:rsidRDefault="00237B12">
      <w:pPr>
        <w:jc w:val="both"/>
        <w:rPr>
          <w:rFonts w:ascii="Arial" w:eastAsia="Arial" w:hAnsi="Arial" w:cs="Arial"/>
          <w:b/>
        </w:rPr>
      </w:pP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Ley 2459/04 “Que crea el Servicio Nacional de Calidad y Sanidad Vegetal y de Semillas (SENAVE)”.</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Ley Nº 385/94 “De Semillas y Protección de Cultivares”.</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Decreto N° 7797/00 “Por el cual se reglamenta la Ley N° 385/94, De Semillas y Protección de Cultivares”.</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Decreto N° 892/98 “Por el cual se dispone la vigencia en la República del Paraguay de las Resoluciones adoptadas por el Grupo Mercado Común del Mercosur referentes a Semillas”.</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Resolución MERCOSUR N° 61/94 “Armonización de los períodos de prueba de campo de cultivos”.</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Resolución SENAVE 414/2020 "Por la cual se aprueban las normas mínimas para evaluación agronómica y de calidad de variedades y/o híbridos con fines de  inscripción en el Registro Nacional de Cultivares Comerciales (RNCC), y se abroga la resolución SENAVE N° 030, de fecha 28 de enero del 2010.</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Resolución SENAVE 028/21 “Por la cual se modifica los anexos I, IV, VIII, XIII, XIV , XV, XVII, XXIII y XXVI de la resolución SENAVE N° 414/2020 “ Por la cual se aprueba las normas mínimas para ensayos de evaluación agronómica y de calidad de variedades y/o híbridos con fines de inscripción en el Registro Nacional de Cultivares Comerciales (RNCC), y se abroga la resolución SENAVE N° 030 de fecha 20 de enero del 2010” de fecha 13 de agosto del 2020.</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sz w:val="24"/>
          <w:szCs w:val="24"/>
        </w:rPr>
        <w:t>Resolución SENAVE 695/2022 “Por la cual se amplía la Resolución SENAVE N° 414/2020” “Por la cual se aprueban las normas mínimas para ensayos de evaluación agronómica y de calidad de variedades y/o híbridos con fines de inscripción en el Registro Nacional de Cultivares Comerciales (RNCC), y se abroga la Resolución SENAVE N° 030 de fecha 28 de enero del 2010”, de fecha 13 de agosto de 2020.</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Resolución SENAVE N° 026/20 “Por la cual se modifica el anexo I de la Resolución SENAVE N° 881/19 “Por la cual se actualizan los conceptos y los montos a percibir por la prestación de servicios por parte del Servicio Nacional de Calidad y Sanidad Vegetal y de Semillas (SENAVE)”. Y se abrogar la resolución SENAVE N° 086/15 y sus modificatorias”, de fecha 14 de noviembre del 2019.</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Resolución SENAVE N° 019/21 “Por la cual se rectifica el Artículo 2° d la Resolución SENAVE N° 026/ 2020 “Por la cual se modifica el anexo I de l</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Resolución SENAVE N° 881/19 “Por la cual se actualizan los conceptos y los montos a percibir por prestación de servicio por parte del por parte del Servicio Nacional de Calidad y Sanidad Vegetal y de Semillas (SENAVE)”. Y se abroga la resolución SENAVE N° 086/15 y sus modificatorias” de fecha 14 de noviembre del 2019” de fecha 16 de enero de 2020.</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Resolución SENAVE N° 1124/14 “</w:t>
      </w:r>
      <w:hyperlink r:id="rId18">
        <w:r>
          <w:rPr>
            <w:rFonts w:ascii="Arial" w:eastAsia="Arial" w:hAnsi="Arial" w:cs="Arial"/>
            <w:b w:val="0"/>
            <w:color w:val="000000"/>
            <w:sz w:val="24"/>
            <w:szCs w:val="24"/>
          </w:rPr>
          <w:t>Por la cual se establece el procedimiento para la foliación de documentos en el Servicio Nacional de Calidad y Sanidad Vegetal y de Semillas - SENAVE</w:t>
        </w:r>
      </w:hyperlink>
      <w:r>
        <w:rPr>
          <w:rFonts w:ascii="Arial" w:eastAsia="Arial" w:hAnsi="Arial" w:cs="Arial"/>
          <w:b w:val="0"/>
          <w:color w:val="000000"/>
          <w:sz w:val="24"/>
          <w:szCs w:val="24"/>
        </w:rPr>
        <w:t>”.</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Resolución SENAVE N°965/11 "Por la cual se aprueba el manual de procedimientos de mesa de entrada del Servicio Nacional de Calidad y Sanidad Vegetal y de Semillas".</w:t>
      </w:r>
    </w:p>
    <w:p w:rsidR="00237B12" w:rsidRDefault="00594B40">
      <w:pPr>
        <w:pStyle w:val="Ttulo1"/>
        <w:keepLines w:val="0"/>
        <w:numPr>
          <w:ilvl w:val="1"/>
          <w:numId w:val="4"/>
        </w:numPr>
        <w:spacing w:before="120"/>
        <w:ind w:left="567" w:hanging="567"/>
        <w:jc w:val="both"/>
        <w:rPr>
          <w:rFonts w:ascii="Arial" w:eastAsia="Arial" w:hAnsi="Arial" w:cs="Arial"/>
          <w:b w:val="0"/>
          <w:color w:val="000000"/>
          <w:sz w:val="24"/>
          <w:szCs w:val="24"/>
        </w:rPr>
      </w:pPr>
      <w:r>
        <w:rPr>
          <w:rFonts w:ascii="Arial" w:eastAsia="Arial" w:hAnsi="Arial" w:cs="Arial"/>
          <w:b w:val="0"/>
          <w:color w:val="000000"/>
          <w:sz w:val="24"/>
          <w:szCs w:val="24"/>
        </w:rPr>
        <w:t>Resolución SENAVE N° 095/12 “Por la cual se establece la obligatoriedad del uso del Sistema de Posicionamiento Global (GPS)”.</w:t>
      </w:r>
    </w:p>
    <w:p w:rsidR="003070FB" w:rsidRPr="003070FB" w:rsidRDefault="003070FB" w:rsidP="003070FB">
      <w:pPr>
        <w:pStyle w:val="conpuntito"/>
        <w:numPr>
          <w:ilvl w:val="1"/>
          <w:numId w:val="4"/>
        </w:numPr>
        <w:tabs>
          <w:tab w:val="clear" w:pos="993"/>
          <w:tab w:val="left" w:pos="851"/>
        </w:tabs>
        <w:rPr>
          <w:rFonts w:ascii="Arial" w:hAnsi="Arial"/>
          <w:u w:val="single"/>
        </w:rPr>
      </w:pPr>
      <w:r w:rsidRPr="003070FB">
        <w:rPr>
          <w:rFonts w:ascii="Arial" w:hAnsi="Arial"/>
          <w:u w:val="single"/>
        </w:rPr>
        <w:t>Resolución N° 42/2023 “Por la cual se actualiza el procedimiento Control de Documentos”.</w:t>
      </w:r>
    </w:p>
    <w:p w:rsidR="00237B12" w:rsidRDefault="00237B12">
      <w:pPr>
        <w:pBdr>
          <w:top w:val="nil"/>
          <w:left w:val="nil"/>
          <w:bottom w:val="nil"/>
          <w:right w:val="nil"/>
          <w:between w:val="nil"/>
        </w:pBdr>
        <w:ind w:left="720"/>
        <w:jc w:val="both"/>
        <w:rPr>
          <w:rFonts w:ascii="Arial" w:hAnsi="Arial" w:cs="Arial"/>
          <w:color w:val="000000"/>
        </w:rPr>
      </w:pPr>
    </w:p>
    <w:p w:rsidR="00237B12" w:rsidRDefault="00594B40">
      <w:pPr>
        <w:pStyle w:val="Prrafodelista"/>
        <w:numPr>
          <w:ilvl w:val="0"/>
          <w:numId w:val="4"/>
        </w:numPr>
        <w:pBdr>
          <w:top w:val="nil"/>
          <w:left w:val="nil"/>
          <w:bottom w:val="nil"/>
          <w:right w:val="nil"/>
          <w:between w:val="nil"/>
        </w:pBdr>
        <w:jc w:val="both"/>
        <w:rPr>
          <w:rFonts w:ascii="Arial" w:hAnsi="Arial" w:cs="Arial"/>
        </w:rPr>
      </w:pPr>
      <w:r>
        <w:rPr>
          <w:rFonts w:ascii="Arial" w:eastAsia="Arial" w:hAnsi="Arial" w:cs="Arial"/>
          <w:b/>
        </w:rPr>
        <w:t>DOCUMENTOS</w:t>
      </w:r>
    </w:p>
    <w:p w:rsidR="00237B12" w:rsidRDefault="00237B12">
      <w:pPr>
        <w:ind w:left="360"/>
        <w:jc w:val="both"/>
        <w:rPr>
          <w:rFonts w:ascii="Arial" w:hAnsi="Arial" w:cs="Arial"/>
        </w:rPr>
      </w:pPr>
    </w:p>
    <w:tbl>
      <w:tblPr>
        <w:tblpPr w:leftFromText="141" w:rightFromText="141" w:vertAnchor="text"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993"/>
        <w:gridCol w:w="1559"/>
        <w:gridCol w:w="1564"/>
        <w:gridCol w:w="1559"/>
      </w:tblGrid>
      <w:tr w:rsidR="00237B12">
        <w:trPr>
          <w:trHeight w:val="841"/>
        </w:trPr>
        <w:tc>
          <w:tcPr>
            <w:tcW w:w="2689" w:type="dxa"/>
            <w:shd w:val="clear" w:color="auto" w:fill="auto"/>
            <w:vAlign w:val="center"/>
          </w:tcPr>
          <w:p w:rsidR="00237B12" w:rsidRDefault="00594B40">
            <w:pPr>
              <w:jc w:val="center"/>
              <w:rPr>
                <w:rFonts w:ascii="Arial" w:hAnsi="Arial" w:cs="Arial"/>
                <w:b/>
                <w:sz w:val="20"/>
                <w:szCs w:val="20"/>
              </w:rPr>
            </w:pPr>
            <w:r>
              <w:rPr>
                <w:rFonts w:ascii="Arial" w:hAnsi="Arial" w:cs="Arial"/>
                <w:b/>
                <w:sz w:val="20"/>
                <w:szCs w:val="20"/>
              </w:rPr>
              <w:t>Nombre del Documento</w:t>
            </w:r>
          </w:p>
        </w:tc>
        <w:tc>
          <w:tcPr>
            <w:tcW w:w="1842" w:type="dxa"/>
            <w:shd w:val="clear" w:color="auto" w:fill="auto"/>
            <w:vAlign w:val="center"/>
          </w:tcPr>
          <w:p w:rsidR="00237B12" w:rsidRDefault="00594B40">
            <w:pPr>
              <w:jc w:val="center"/>
              <w:rPr>
                <w:rFonts w:ascii="Arial" w:hAnsi="Arial" w:cs="Arial"/>
                <w:b/>
                <w:sz w:val="20"/>
                <w:szCs w:val="20"/>
              </w:rPr>
            </w:pPr>
            <w:r>
              <w:rPr>
                <w:rFonts w:ascii="Arial" w:hAnsi="Arial" w:cs="Arial"/>
                <w:b/>
                <w:sz w:val="20"/>
                <w:szCs w:val="20"/>
              </w:rPr>
              <w:t>Código</w:t>
            </w:r>
          </w:p>
        </w:tc>
        <w:tc>
          <w:tcPr>
            <w:tcW w:w="993" w:type="dxa"/>
            <w:shd w:val="clear" w:color="auto" w:fill="auto"/>
            <w:vAlign w:val="center"/>
          </w:tcPr>
          <w:p w:rsidR="00237B12" w:rsidRDefault="00594B40">
            <w:pPr>
              <w:jc w:val="center"/>
              <w:rPr>
                <w:rFonts w:ascii="Arial" w:hAnsi="Arial" w:cs="Arial"/>
                <w:b/>
                <w:sz w:val="20"/>
                <w:szCs w:val="20"/>
              </w:rPr>
            </w:pPr>
            <w:r>
              <w:rPr>
                <w:rFonts w:ascii="Arial" w:hAnsi="Arial" w:cs="Arial"/>
                <w:b/>
                <w:sz w:val="20"/>
                <w:szCs w:val="20"/>
              </w:rPr>
              <w:t>Área de Archivo</w:t>
            </w:r>
          </w:p>
        </w:tc>
        <w:tc>
          <w:tcPr>
            <w:tcW w:w="1559" w:type="dxa"/>
          </w:tcPr>
          <w:p w:rsidR="00237B12" w:rsidRDefault="00237B12">
            <w:pPr>
              <w:jc w:val="center"/>
              <w:rPr>
                <w:rFonts w:ascii="Arial" w:hAnsi="Arial" w:cs="Arial"/>
                <w:b/>
                <w:sz w:val="20"/>
                <w:szCs w:val="20"/>
              </w:rPr>
            </w:pPr>
          </w:p>
          <w:p w:rsidR="00237B12" w:rsidRDefault="00594B40">
            <w:pPr>
              <w:jc w:val="center"/>
              <w:rPr>
                <w:rFonts w:ascii="Arial" w:hAnsi="Arial" w:cs="Arial"/>
                <w:b/>
                <w:sz w:val="20"/>
                <w:szCs w:val="20"/>
              </w:rPr>
            </w:pPr>
            <w:r>
              <w:rPr>
                <w:rFonts w:ascii="Arial" w:hAnsi="Arial" w:cs="Arial"/>
                <w:b/>
                <w:sz w:val="20"/>
                <w:szCs w:val="20"/>
              </w:rPr>
              <w:t>Responsable</w:t>
            </w:r>
          </w:p>
        </w:tc>
        <w:tc>
          <w:tcPr>
            <w:tcW w:w="1564" w:type="dxa"/>
            <w:shd w:val="clear" w:color="auto" w:fill="auto"/>
            <w:vAlign w:val="center"/>
          </w:tcPr>
          <w:p w:rsidR="00237B12" w:rsidRDefault="00594B40">
            <w:pPr>
              <w:jc w:val="center"/>
              <w:rPr>
                <w:rFonts w:ascii="Arial" w:hAnsi="Arial" w:cs="Arial"/>
                <w:b/>
                <w:sz w:val="20"/>
                <w:szCs w:val="20"/>
              </w:rPr>
            </w:pPr>
            <w:r>
              <w:rPr>
                <w:rFonts w:ascii="Arial" w:hAnsi="Arial" w:cs="Arial"/>
                <w:b/>
                <w:sz w:val="20"/>
                <w:szCs w:val="20"/>
              </w:rPr>
              <w:t>Tiempo de retención por dependencia</w:t>
            </w:r>
          </w:p>
        </w:tc>
        <w:tc>
          <w:tcPr>
            <w:tcW w:w="1559" w:type="dxa"/>
            <w:shd w:val="clear" w:color="auto" w:fill="auto"/>
            <w:vAlign w:val="center"/>
          </w:tcPr>
          <w:p w:rsidR="00237B12" w:rsidRDefault="00594B40">
            <w:pPr>
              <w:jc w:val="center"/>
              <w:rPr>
                <w:rFonts w:ascii="Arial" w:hAnsi="Arial" w:cs="Arial"/>
                <w:b/>
                <w:sz w:val="20"/>
                <w:szCs w:val="20"/>
              </w:rPr>
            </w:pPr>
            <w:r>
              <w:rPr>
                <w:rFonts w:ascii="Arial" w:hAnsi="Arial" w:cs="Arial"/>
                <w:b/>
                <w:sz w:val="20"/>
                <w:szCs w:val="20"/>
              </w:rPr>
              <w:t>Disposición final</w:t>
            </w:r>
          </w:p>
        </w:tc>
      </w:tr>
      <w:tr w:rsidR="00237B12">
        <w:trPr>
          <w:trHeight w:val="841"/>
        </w:trPr>
        <w:tc>
          <w:tcPr>
            <w:tcW w:w="2689" w:type="dxa"/>
            <w:shd w:val="clear" w:color="auto" w:fill="auto"/>
            <w:vAlign w:val="center"/>
          </w:tcPr>
          <w:p w:rsidR="00237B12" w:rsidRDefault="00594B40">
            <w:pPr>
              <w:rPr>
                <w:rFonts w:ascii="Arial" w:hAnsi="Arial" w:cs="Arial"/>
                <w:b/>
                <w:sz w:val="20"/>
                <w:szCs w:val="20"/>
              </w:rPr>
            </w:pPr>
            <w:r>
              <w:rPr>
                <w:rFonts w:ascii="Arial" w:eastAsia="Arial" w:hAnsi="Arial" w:cs="Arial"/>
                <w:color w:val="000000"/>
                <w:sz w:val="20"/>
                <w:szCs w:val="20"/>
              </w:rPr>
              <w:t>Solicitud de Habilitación de Ensayos por Especie</w:t>
            </w:r>
          </w:p>
        </w:tc>
        <w:tc>
          <w:tcPr>
            <w:tcW w:w="1842" w:type="dxa"/>
            <w:shd w:val="clear" w:color="auto" w:fill="auto"/>
            <w:vAlign w:val="center"/>
          </w:tcPr>
          <w:p w:rsidR="00237B12" w:rsidRDefault="00594B40">
            <w:pPr>
              <w:jc w:val="center"/>
              <w:rPr>
                <w:rFonts w:ascii="Arial" w:hAnsi="Arial" w:cs="Arial"/>
                <w:b/>
                <w:sz w:val="20"/>
                <w:szCs w:val="20"/>
              </w:rPr>
            </w:pPr>
            <w:r>
              <w:rPr>
                <w:rFonts w:ascii="Arial" w:eastAsia="Arial" w:hAnsi="Arial" w:cs="Arial"/>
                <w:color w:val="000000"/>
                <w:sz w:val="20"/>
                <w:szCs w:val="20"/>
              </w:rPr>
              <w:t>FOR-DPUV-103</w:t>
            </w:r>
          </w:p>
        </w:tc>
        <w:tc>
          <w:tcPr>
            <w:tcW w:w="993" w:type="dxa"/>
            <w:vMerge w:val="restart"/>
            <w:shd w:val="clear" w:color="auto" w:fill="auto"/>
            <w:vAlign w:val="center"/>
          </w:tcPr>
          <w:p w:rsidR="00237B12" w:rsidRDefault="00594B40">
            <w:pPr>
              <w:jc w:val="center"/>
              <w:rPr>
                <w:rFonts w:ascii="Arial" w:hAnsi="Arial" w:cs="Arial"/>
                <w:sz w:val="20"/>
                <w:szCs w:val="20"/>
              </w:rPr>
            </w:pPr>
            <w:r>
              <w:rPr>
                <w:rFonts w:ascii="Arial" w:hAnsi="Arial" w:cs="Arial"/>
                <w:sz w:val="20"/>
                <w:szCs w:val="20"/>
              </w:rPr>
              <w:t>DPUV</w:t>
            </w:r>
          </w:p>
        </w:tc>
        <w:tc>
          <w:tcPr>
            <w:tcW w:w="1559" w:type="dxa"/>
            <w:vMerge w:val="restart"/>
          </w:tcPr>
          <w:p w:rsidR="00237B12" w:rsidRDefault="00237B12">
            <w:pPr>
              <w:jc w:val="center"/>
              <w:rPr>
                <w:rFonts w:ascii="Arial" w:hAnsi="Arial" w:cs="Arial"/>
                <w:sz w:val="20"/>
                <w:szCs w:val="20"/>
              </w:rPr>
            </w:pPr>
          </w:p>
          <w:p w:rsidR="00237B12" w:rsidRDefault="00237B12">
            <w:pPr>
              <w:jc w:val="center"/>
              <w:rPr>
                <w:rFonts w:ascii="Arial" w:hAnsi="Arial" w:cs="Arial"/>
                <w:sz w:val="20"/>
                <w:szCs w:val="20"/>
              </w:rPr>
            </w:pPr>
          </w:p>
          <w:p w:rsidR="00237B12" w:rsidRDefault="00237B12">
            <w:pPr>
              <w:jc w:val="center"/>
              <w:rPr>
                <w:rFonts w:ascii="Arial" w:hAnsi="Arial" w:cs="Arial"/>
                <w:sz w:val="20"/>
                <w:szCs w:val="20"/>
              </w:rPr>
            </w:pPr>
          </w:p>
          <w:p w:rsidR="00237B12" w:rsidRDefault="00237B12">
            <w:pPr>
              <w:jc w:val="center"/>
              <w:rPr>
                <w:rFonts w:ascii="Arial" w:hAnsi="Arial" w:cs="Arial"/>
                <w:sz w:val="20"/>
                <w:szCs w:val="20"/>
              </w:rPr>
            </w:pPr>
          </w:p>
          <w:p w:rsidR="00237B12" w:rsidRDefault="00237B12">
            <w:pPr>
              <w:jc w:val="center"/>
              <w:rPr>
                <w:rFonts w:ascii="Arial" w:hAnsi="Arial" w:cs="Arial"/>
                <w:sz w:val="20"/>
                <w:szCs w:val="20"/>
              </w:rPr>
            </w:pPr>
          </w:p>
          <w:p w:rsidR="00237B12" w:rsidRDefault="00237B12">
            <w:pPr>
              <w:jc w:val="center"/>
              <w:rPr>
                <w:rFonts w:ascii="Arial" w:hAnsi="Arial" w:cs="Arial"/>
                <w:sz w:val="20"/>
                <w:szCs w:val="20"/>
              </w:rPr>
            </w:pPr>
          </w:p>
          <w:p w:rsidR="00237B12" w:rsidRDefault="00237B12">
            <w:pPr>
              <w:jc w:val="center"/>
              <w:rPr>
                <w:rFonts w:ascii="Arial" w:hAnsi="Arial" w:cs="Arial"/>
                <w:sz w:val="20"/>
                <w:szCs w:val="20"/>
              </w:rPr>
            </w:pPr>
          </w:p>
          <w:p w:rsidR="00237B12" w:rsidRDefault="00237B12">
            <w:pPr>
              <w:jc w:val="center"/>
              <w:rPr>
                <w:rFonts w:ascii="Arial" w:hAnsi="Arial" w:cs="Arial"/>
                <w:sz w:val="20"/>
                <w:szCs w:val="20"/>
              </w:rPr>
            </w:pPr>
          </w:p>
          <w:p w:rsidR="00237B12" w:rsidRDefault="00237B12">
            <w:pPr>
              <w:jc w:val="center"/>
              <w:rPr>
                <w:rFonts w:ascii="Arial" w:hAnsi="Arial" w:cs="Arial"/>
                <w:sz w:val="20"/>
                <w:szCs w:val="20"/>
              </w:rPr>
            </w:pPr>
          </w:p>
          <w:p w:rsidR="00237B12" w:rsidRDefault="00237B12">
            <w:pPr>
              <w:jc w:val="center"/>
              <w:rPr>
                <w:rFonts w:ascii="Arial" w:hAnsi="Arial" w:cs="Arial"/>
                <w:sz w:val="20"/>
                <w:szCs w:val="20"/>
              </w:rPr>
            </w:pPr>
          </w:p>
          <w:p w:rsidR="00237B12" w:rsidRDefault="00237B12">
            <w:pPr>
              <w:jc w:val="center"/>
              <w:rPr>
                <w:rFonts w:ascii="Arial" w:hAnsi="Arial" w:cs="Arial"/>
                <w:sz w:val="20"/>
                <w:szCs w:val="20"/>
              </w:rPr>
            </w:pPr>
          </w:p>
          <w:p w:rsidR="00237B12" w:rsidRDefault="00594B40">
            <w:pPr>
              <w:jc w:val="center"/>
              <w:rPr>
                <w:rFonts w:ascii="Arial" w:hAnsi="Arial" w:cs="Arial"/>
                <w:b/>
                <w:sz w:val="20"/>
                <w:szCs w:val="20"/>
              </w:rPr>
            </w:pPr>
            <w:r>
              <w:rPr>
                <w:rFonts w:ascii="Arial" w:hAnsi="Arial" w:cs="Arial"/>
                <w:sz w:val="20"/>
                <w:szCs w:val="20"/>
              </w:rPr>
              <w:t>Funcionario del DPUV</w:t>
            </w:r>
          </w:p>
        </w:tc>
        <w:tc>
          <w:tcPr>
            <w:tcW w:w="1564" w:type="dxa"/>
            <w:vMerge w:val="restart"/>
            <w:shd w:val="clear" w:color="auto" w:fill="auto"/>
            <w:vAlign w:val="center"/>
          </w:tcPr>
          <w:p w:rsidR="00237B12" w:rsidRDefault="00502BEB">
            <w:pPr>
              <w:jc w:val="center"/>
              <w:rPr>
                <w:rFonts w:ascii="Arial" w:hAnsi="Arial" w:cs="Arial"/>
                <w:sz w:val="20"/>
                <w:szCs w:val="20"/>
              </w:rPr>
            </w:pPr>
            <w:r>
              <w:rPr>
                <w:rFonts w:ascii="Arial" w:hAnsi="Arial" w:cs="Arial"/>
                <w:sz w:val="20"/>
                <w:szCs w:val="20"/>
              </w:rPr>
              <w:t>Permanente</w:t>
            </w:r>
            <w:r w:rsidR="008D7B0B">
              <w:rPr>
                <w:rFonts w:ascii="Arial" w:hAnsi="Arial" w:cs="Arial"/>
                <w:sz w:val="20"/>
                <w:szCs w:val="20"/>
              </w:rPr>
              <w:t xml:space="preserve"> o 10 años según sea el caso</w:t>
            </w:r>
            <w:r w:rsidR="00783058">
              <w:rPr>
                <w:rFonts w:ascii="Arial" w:hAnsi="Arial" w:cs="Arial"/>
                <w:sz w:val="20"/>
                <w:szCs w:val="20"/>
              </w:rPr>
              <w:t>. (*)</w:t>
            </w:r>
          </w:p>
        </w:tc>
        <w:tc>
          <w:tcPr>
            <w:tcW w:w="1559" w:type="dxa"/>
            <w:vMerge w:val="restart"/>
            <w:shd w:val="clear" w:color="auto" w:fill="auto"/>
            <w:vAlign w:val="center"/>
          </w:tcPr>
          <w:p w:rsidR="00237B12" w:rsidRDefault="00594B40">
            <w:pPr>
              <w:jc w:val="center"/>
              <w:rPr>
                <w:rFonts w:ascii="Arial" w:hAnsi="Arial" w:cs="Arial"/>
                <w:b/>
                <w:sz w:val="20"/>
                <w:szCs w:val="20"/>
              </w:rPr>
            </w:pPr>
            <w:r>
              <w:rPr>
                <w:rFonts w:ascii="Arial" w:hAnsi="Arial" w:cs="Arial"/>
                <w:sz w:val="20"/>
                <w:szCs w:val="20"/>
              </w:rPr>
              <w:t>Archivo</w:t>
            </w:r>
          </w:p>
        </w:tc>
      </w:tr>
      <w:tr w:rsidR="00237B12">
        <w:trPr>
          <w:trHeight w:val="841"/>
        </w:trPr>
        <w:tc>
          <w:tcPr>
            <w:tcW w:w="2689" w:type="dxa"/>
            <w:shd w:val="clear" w:color="auto" w:fill="auto"/>
            <w:vAlign w:val="center"/>
          </w:tcPr>
          <w:p w:rsidR="00237B12" w:rsidRDefault="00594B40">
            <w:pPr>
              <w:rPr>
                <w:rFonts w:ascii="Arial" w:eastAsia="Arial" w:hAnsi="Arial" w:cs="Arial"/>
                <w:color w:val="000000"/>
                <w:sz w:val="20"/>
                <w:szCs w:val="20"/>
              </w:rPr>
            </w:pPr>
            <w:r>
              <w:rPr>
                <w:rFonts w:ascii="Arial" w:eastAsia="Arial" w:hAnsi="Arial" w:cs="Arial"/>
                <w:color w:val="000000"/>
                <w:sz w:val="20"/>
                <w:szCs w:val="20"/>
              </w:rPr>
              <w:t>Liquidación de pago</w:t>
            </w:r>
          </w:p>
        </w:tc>
        <w:tc>
          <w:tcPr>
            <w:tcW w:w="1842" w:type="dxa"/>
            <w:shd w:val="clear" w:color="auto" w:fill="auto"/>
            <w:vAlign w:val="center"/>
          </w:tcPr>
          <w:p w:rsidR="00237B12" w:rsidRDefault="00594B40">
            <w:pPr>
              <w:jc w:val="center"/>
              <w:rPr>
                <w:rFonts w:ascii="Arial" w:eastAsia="Arial" w:hAnsi="Arial" w:cs="Arial"/>
                <w:color w:val="000000"/>
                <w:sz w:val="20"/>
                <w:szCs w:val="20"/>
              </w:rPr>
            </w:pPr>
            <w:r>
              <w:rPr>
                <w:rFonts w:ascii="Arial" w:eastAsia="Arial" w:hAnsi="Arial" w:cs="Arial"/>
                <w:color w:val="000000"/>
                <w:sz w:val="20"/>
                <w:szCs w:val="20"/>
              </w:rPr>
              <w:t>FOR-DPUV-113</w:t>
            </w:r>
          </w:p>
        </w:tc>
        <w:tc>
          <w:tcPr>
            <w:tcW w:w="993" w:type="dxa"/>
            <w:vMerge/>
            <w:shd w:val="clear" w:color="auto" w:fill="auto"/>
            <w:vAlign w:val="center"/>
          </w:tcPr>
          <w:p w:rsidR="00237B12" w:rsidRDefault="00237B12">
            <w:pPr>
              <w:jc w:val="center"/>
              <w:rPr>
                <w:rFonts w:ascii="Arial" w:hAnsi="Arial" w:cs="Arial"/>
                <w:sz w:val="20"/>
                <w:szCs w:val="20"/>
              </w:rPr>
            </w:pPr>
          </w:p>
        </w:tc>
        <w:tc>
          <w:tcPr>
            <w:tcW w:w="1559" w:type="dxa"/>
            <w:vMerge/>
          </w:tcPr>
          <w:p w:rsidR="00237B12" w:rsidRDefault="00237B12">
            <w:pPr>
              <w:jc w:val="center"/>
              <w:rPr>
                <w:rFonts w:ascii="Arial" w:hAnsi="Arial" w:cs="Arial"/>
                <w:b/>
                <w:sz w:val="20"/>
                <w:szCs w:val="20"/>
              </w:rPr>
            </w:pPr>
          </w:p>
        </w:tc>
        <w:tc>
          <w:tcPr>
            <w:tcW w:w="1564" w:type="dxa"/>
            <w:vMerge/>
            <w:shd w:val="clear" w:color="auto" w:fill="auto"/>
            <w:vAlign w:val="center"/>
          </w:tcPr>
          <w:p w:rsidR="00237B12" w:rsidRDefault="00237B12">
            <w:pPr>
              <w:jc w:val="center"/>
              <w:rPr>
                <w:rFonts w:ascii="Arial" w:hAnsi="Arial" w:cs="Arial"/>
                <w:sz w:val="20"/>
                <w:szCs w:val="20"/>
              </w:rPr>
            </w:pPr>
          </w:p>
        </w:tc>
        <w:tc>
          <w:tcPr>
            <w:tcW w:w="1559" w:type="dxa"/>
            <w:vMerge/>
            <w:shd w:val="clear" w:color="auto" w:fill="auto"/>
            <w:vAlign w:val="center"/>
          </w:tcPr>
          <w:p w:rsidR="00237B12" w:rsidRDefault="00237B12">
            <w:pPr>
              <w:jc w:val="center"/>
              <w:rPr>
                <w:rFonts w:ascii="Arial" w:hAnsi="Arial" w:cs="Arial"/>
                <w:b/>
                <w:sz w:val="20"/>
                <w:szCs w:val="20"/>
              </w:rPr>
            </w:pPr>
          </w:p>
        </w:tc>
      </w:tr>
      <w:tr w:rsidR="008D7B0B">
        <w:trPr>
          <w:trHeight w:val="841"/>
        </w:trPr>
        <w:tc>
          <w:tcPr>
            <w:tcW w:w="2689" w:type="dxa"/>
            <w:shd w:val="clear" w:color="auto" w:fill="auto"/>
            <w:vAlign w:val="center"/>
          </w:tcPr>
          <w:p w:rsidR="008D7B0B" w:rsidRPr="002317B7" w:rsidRDefault="008D7B0B">
            <w:pPr>
              <w:rPr>
                <w:rFonts w:ascii="Arial" w:eastAsia="Arial" w:hAnsi="Arial" w:cs="Arial"/>
                <w:color w:val="000000"/>
                <w:sz w:val="20"/>
                <w:szCs w:val="20"/>
                <w:u w:val="single"/>
              </w:rPr>
            </w:pPr>
            <w:r w:rsidRPr="002317B7">
              <w:rPr>
                <w:rFonts w:ascii="Arial" w:eastAsia="Arial" w:hAnsi="Arial" w:cs="Arial"/>
                <w:color w:val="000000"/>
                <w:sz w:val="20"/>
                <w:szCs w:val="20"/>
                <w:u w:val="single"/>
              </w:rPr>
              <w:t>Lista de Verificación Documentaria de Habilitación de Ensayos por Especie.</w:t>
            </w:r>
          </w:p>
        </w:tc>
        <w:tc>
          <w:tcPr>
            <w:tcW w:w="1842" w:type="dxa"/>
            <w:shd w:val="clear" w:color="auto" w:fill="auto"/>
            <w:vAlign w:val="center"/>
          </w:tcPr>
          <w:p w:rsidR="008D7B0B" w:rsidRPr="002317B7" w:rsidRDefault="002C0992">
            <w:pPr>
              <w:jc w:val="center"/>
              <w:rPr>
                <w:rFonts w:ascii="Arial" w:eastAsia="Arial" w:hAnsi="Arial" w:cs="Arial"/>
                <w:color w:val="000000"/>
                <w:sz w:val="20"/>
                <w:szCs w:val="20"/>
                <w:u w:val="single"/>
              </w:rPr>
            </w:pPr>
            <w:r>
              <w:rPr>
                <w:rFonts w:ascii="Arial" w:eastAsia="Arial" w:hAnsi="Arial" w:cs="Arial"/>
                <w:color w:val="000000"/>
                <w:sz w:val="20"/>
                <w:szCs w:val="20"/>
                <w:u w:val="single"/>
              </w:rPr>
              <w:t>FOR-DPUV-121</w:t>
            </w:r>
          </w:p>
        </w:tc>
        <w:tc>
          <w:tcPr>
            <w:tcW w:w="993" w:type="dxa"/>
            <w:vMerge/>
            <w:shd w:val="clear" w:color="auto" w:fill="auto"/>
            <w:vAlign w:val="center"/>
          </w:tcPr>
          <w:p w:rsidR="008D7B0B" w:rsidRDefault="008D7B0B">
            <w:pPr>
              <w:jc w:val="center"/>
              <w:rPr>
                <w:rFonts w:ascii="Arial" w:hAnsi="Arial" w:cs="Arial"/>
                <w:sz w:val="20"/>
                <w:szCs w:val="20"/>
              </w:rPr>
            </w:pPr>
          </w:p>
        </w:tc>
        <w:tc>
          <w:tcPr>
            <w:tcW w:w="1559" w:type="dxa"/>
            <w:vMerge/>
          </w:tcPr>
          <w:p w:rsidR="008D7B0B" w:rsidRDefault="008D7B0B">
            <w:pPr>
              <w:jc w:val="center"/>
              <w:rPr>
                <w:rFonts w:ascii="Arial" w:hAnsi="Arial" w:cs="Arial"/>
                <w:b/>
                <w:sz w:val="20"/>
                <w:szCs w:val="20"/>
              </w:rPr>
            </w:pPr>
          </w:p>
        </w:tc>
        <w:tc>
          <w:tcPr>
            <w:tcW w:w="1564" w:type="dxa"/>
            <w:vMerge/>
            <w:shd w:val="clear" w:color="auto" w:fill="auto"/>
            <w:vAlign w:val="center"/>
          </w:tcPr>
          <w:p w:rsidR="008D7B0B" w:rsidRDefault="008D7B0B">
            <w:pPr>
              <w:jc w:val="center"/>
              <w:rPr>
                <w:rFonts w:ascii="Arial" w:hAnsi="Arial" w:cs="Arial"/>
                <w:sz w:val="20"/>
                <w:szCs w:val="20"/>
              </w:rPr>
            </w:pPr>
          </w:p>
        </w:tc>
        <w:tc>
          <w:tcPr>
            <w:tcW w:w="1559" w:type="dxa"/>
            <w:vMerge/>
            <w:shd w:val="clear" w:color="auto" w:fill="auto"/>
            <w:vAlign w:val="center"/>
          </w:tcPr>
          <w:p w:rsidR="008D7B0B" w:rsidRDefault="008D7B0B">
            <w:pPr>
              <w:jc w:val="center"/>
              <w:rPr>
                <w:rFonts w:ascii="Arial" w:hAnsi="Arial" w:cs="Arial"/>
                <w:b/>
                <w:sz w:val="20"/>
                <w:szCs w:val="20"/>
              </w:rPr>
            </w:pPr>
          </w:p>
        </w:tc>
      </w:tr>
      <w:tr w:rsidR="00237B12">
        <w:trPr>
          <w:trHeight w:val="841"/>
        </w:trPr>
        <w:tc>
          <w:tcPr>
            <w:tcW w:w="2689" w:type="dxa"/>
            <w:shd w:val="clear" w:color="auto" w:fill="auto"/>
            <w:vAlign w:val="center"/>
          </w:tcPr>
          <w:p w:rsidR="00237B12" w:rsidRDefault="00594B40">
            <w:pPr>
              <w:rPr>
                <w:rFonts w:ascii="Arial" w:eastAsia="Arial" w:hAnsi="Arial" w:cs="Arial"/>
                <w:color w:val="000000"/>
                <w:sz w:val="20"/>
                <w:szCs w:val="20"/>
              </w:rPr>
            </w:pPr>
            <w:r>
              <w:rPr>
                <w:rFonts w:ascii="Arial" w:eastAsia="Arial" w:hAnsi="Arial" w:cs="Arial"/>
                <w:color w:val="000000"/>
                <w:sz w:val="20"/>
                <w:szCs w:val="20"/>
              </w:rPr>
              <w:t>Planilla de Inspección de Ensayos de Evaluación Agronómica y de Calidad</w:t>
            </w:r>
          </w:p>
        </w:tc>
        <w:tc>
          <w:tcPr>
            <w:tcW w:w="1842" w:type="dxa"/>
            <w:shd w:val="clear" w:color="auto" w:fill="auto"/>
            <w:vAlign w:val="center"/>
          </w:tcPr>
          <w:p w:rsidR="00237B12" w:rsidRDefault="00594B40">
            <w:pPr>
              <w:jc w:val="center"/>
              <w:rPr>
                <w:rFonts w:ascii="Arial" w:eastAsia="Arial" w:hAnsi="Arial" w:cs="Arial"/>
                <w:color w:val="000000"/>
                <w:sz w:val="20"/>
                <w:szCs w:val="20"/>
              </w:rPr>
            </w:pPr>
            <w:r>
              <w:rPr>
                <w:rFonts w:ascii="Arial" w:eastAsia="Arial" w:hAnsi="Arial" w:cs="Arial"/>
                <w:color w:val="000000"/>
                <w:sz w:val="20"/>
                <w:szCs w:val="20"/>
              </w:rPr>
              <w:t>FOR-DPUV-132</w:t>
            </w:r>
          </w:p>
        </w:tc>
        <w:tc>
          <w:tcPr>
            <w:tcW w:w="993" w:type="dxa"/>
            <w:vMerge/>
            <w:shd w:val="clear" w:color="auto" w:fill="auto"/>
            <w:vAlign w:val="center"/>
          </w:tcPr>
          <w:p w:rsidR="00237B12" w:rsidRDefault="00237B12">
            <w:pPr>
              <w:jc w:val="center"/>
              <w:rPr>
                <w:rFonts w:ascii="Arial" w:hAnsi="Arial" w:cs="Arial"/>
                <w:sz w:val="20"/>
                <w:szCs w:val="20"/>
              </w:rPr>
            </w:pPr>
          </w:p>
        </w:tc>
        <w:tc>
          <w:tcPr>
            <w:tcW w:w="1559" w:type="dxa"/>
            <w:vMerge/>
          </w:tcPr>
          <w:p w:rsidR="00237B12" w:rsidRDefault="00237B12">
            <w:pPr>
              <w:jc w:val="center"/>
              <w:rPr>
                <w:rFonts w:ascii="Arial" w:hAnsi="Arial" w:cs="Arial"/>
                <w:sz w:val="20"/>
                <w:szCs w:val="20"/>
              </w:rPr>
            </w:pPr>
          </w:p>
        </w:tc>
        <w:tc>
          <w:tcPr>
            <w:tcW w:w="1564" w:type="dxa"/>
            <w:vMerge/>
            <w:shd w:val="clear" w:color="auto" w:fill="auto"/>
            <w:vAlign w:val="center"/>
          </w:tcPr>
          <w:p w:rsidR="00237B12" w:rsidRDefault="00237B12">
            <w:pPr>
              <w:jc w:val="center"/>
              <w:rPr>
                <w:rFonts w:ascii="Arial" w:hAnsi="Arial" w:cs="Arial"/>
                <w:sz w:val="20"/>
                <w:szCs w:val="20"/>
              </w:rPr>
            </w:pPr>
          </w:p>
        </w:tc>
        <w:tc>
          <w:tcPr>
            <w:tcW w:w="1559" w:type="dxa"/>
            <w:vMerge/>
            <w:shd w:val="clear" w:color="auto" w:fill="auto"/>
            <w:vAlign w:val="center"/>
          </w:tcPr>
          <w:p w:rsidR="00237B12" w:rsidRDefault="00237B12">
            <w:pPr>
              <w:jc w:val="center"/>
              <w:rPr>
                <w:rFonts w:ascii="Arial" w:hAnsi="Arial" w:cs="Arial"/>
                <w:sz w:val="20"/>
                <w:szCs w:val="20"/>
              </w:rPr>
            </w:pPr>
          </w:p>
        </w:tc>
      </w:tr>
      <w:tr w:rsidR="00237B12">
        <w:trPr>
          <w:trHeight w:val="841"/>
        </w:trPr>
        <w:tc>
          <w:tcPr>
            <w:tcW w:w="2689" w:type="dxa"/>
            <w:shd w:val="clear" w:color="auto" w:fill="auto"/>
            <w:vAlign w:val="center"/>
          </w:tcPr>
          <w:p w:rsidR="00237B12" w:rsidRDefault="00594B40">
            <w:pPr>
              <w:rPr>
                <w:rFonts w:ascii="Arial" w:eastAsia="Arial" w:hAnsi="Arial" w:cs="Arial"/>
                <w:color w:val="000000"/>
                <w:sz w:val="20"/>
                <w:szCs w:val="20"/>
              </w:rPr>
            </w:pPr>
            <w:r>
              <w:rPr>
                <w:rFonts w:ascii="Arial" w:eastAsia="Arial" w:hAnsi="Arial" w:cs="Arial"/>
                <w:sz w:val="20"/>
                <w:szCs w:val="20"/>
              </w:rPr>
              <w:t>Notificación de Requisitos Faltantes de Habilitación de Ensayos por Especie</w:t>
            </w:r>
          </w:p>
        </w:tc>
        <w:tc>
          <w:tcPr>
            <w:tcW w:w="1842" w:type="dxa"/>
            <w:shd w:val="clear" w:color="auto" w:fill="auto"/>
          </w:tcPr>
          <w:p w:rsidR="00237B12" w:rsidRDefault="00594B40">
            <w:r>
              <w:rPr>
                <w:rFonts w:ascii="Arial" w:eastAsia="Arial" w:hAnsi="Arial" w:cs="Arial"/>
                <w:color w:val="000000"/>
                <w:sz w:val="20"/>
                <w:szCs w:val="20"/>
              </w:rPr>
              <w:t>FOR-DPUV-139</w:t>
            </w:r>
          </w:p>
        </w:tc>
        <w:tc>
          <w:tcPr>
            <w:tcW w:w="993" w:type="dxa"/>
            <w:vMerge/>
            <w:shd w:val="clear" w:color="auto" w:fill="auto"/>
            <w:vAlign w:val="center"/>
          </w:tcPr>
          <w:p w:rsidR="00237B12" w:rsidRDefault="00237B12">
            <w:pPr>
              <w:jc w:val="center"/>
              <w:rPr>
                <w:rFonts w:ascii="Arial" w:hAnsi="Arial" w:cs="Arial"/>
                <w:sz w:val="20"/>
                <w:szCs w:val="20"/>
              </w:rPr>
            </w:pPr>
          </w:p>
        </w:tc>
        <w:tc>
          <w:tcPr>
            <w:tcW w:w="1559" w:type="dxa"/>
            <w:vMerge/>
          </w:tcPr>
          <w:p w:rsidR="00237B12" w:rsidRDefault="00237B12">
            <w:pPr>
              <w:jc w:val="center"/>
              <w:rPr>
                <w:rFonts w:ascii="Arial" w:hAnsi="Arial" w:cs="Arial"/>
                <w:sz w:val="20"/>
                <w:szCs w:val="20"/>
              </w:rPr>
            </w:pPr>
          </w:p>
        </w:tc>
        <w:tc>
          <w:tcPr>
            <w:tcW w:w="1564" w:type="dxa"/>
            <w:vMerge/>
            <w:shd w:val="clear" w:color="auto" w:fill="auto"/>
            <w:vAlign w:val="center"/>
          </w:tcPr>
          <w:p w:rsidR="00237B12" w:rsidRDefault="00237B12">
            <w:pPr>
              <w:jc w:val="center"/>
              <w:rPr>
                <w:rFonts w:ascii="Arial" w:hAnsi="Arial" w:cs="Arial"/>
                <w:sz w:val="20"/>
                <w:szCs w:val="20"/>
              </w:rPr>
            </w:pPr>
          </w:p>
        </w:tc>
        <w:tc>
          <w:tcPr>
            <w:tcW w:w="1559" w:type="dxa"/>
            <w:vMerge/>
            <w:shd w:val="clear" w:color="auto" w:fill="auto"/>
            <w:vAlign w:val="center"/>
          </w:tcPr>
          <w:p w:rsidR="00237B12" w:rsidRDefault="00237B12">
            <w:pPr>
              <w:jc w:val="center"/>
              <w:rPr>
                <w:rFonts w:ascii="Arial" w:hAnsi="Arial" w:cs="Arial"/>
                <w:sz w:val="20"/>
                <w:szCs w:val="20"/>
              </w:rPr>
            </w:pPr>
          </w:p>
        </w:tc>
      </w:tr>
      <w:tr w:rsidR="00237B12">
        <w:trPr>
          <w:trHeight w:val="841"/>
        </w:trPr>
        <w:tc>
          <w:tcPr>
            <w:tcW w:w="2689" w:type="dxa"/>
            <w:shd w:val="clear" w:color="auto" w:fill="auto"/>
            <w:vAlign w:val="center"/>
          </w:tcPr>
          <w:p w:rsidR="00237B12" w:rsidRDefault="00594B40">
            <w:pPr>
              <w:rPr>
                <w:rFonts w:ascii="Arial" w:eastAsia="Arial" w:hAnsi="Arial" w:cs="Arial"/>
                <w:color w:val="000000"/>
                <w:sz w:val="20"/>
                <w:szCs w:val="20"/>
              </w:rPr>
            </w:pPr>
            <w:r>
              <w:rPr>
                <w:rFonts w:ascii="Arial" w:eastAsia="Arial" w:hAnsi="Arial" w:cs="Arial"/>
                <w:sz w:val="20"/>
                <w:szCs w:val="20"/>
              </w:rPr>
              <w:t>Estado de la Solicitud de Habilitación de Ensayos por Especie</w:t>
            </w:r>
          </w:p>
        </w:tc>
        <w:tc>
          <w:tcPr>
            <w:tcW w:w="1842" w:type="dxa"/>
            <w:shd w:val="clear" w:color="auto" w:fill="auto"/>
          </w:tcPr>
          <w:p w:rsidR="00237B12" w:rsidRDefault="00594B40">
            <w:r>
              <w:rPr>
                <w:rFonts w:ascii="Arial" w:eastAsia="Arial" w:hAnsi="Arial" w:cs="Arial"/>
                <w:color w:val="000000"/>
                <w:sz w:val="20"/>
                <w:szCs w:val="20"/>
              </w:rPr>
              <w:t>FOR-DPUV-140</w:t>
            </w:r>
          </w:p>
        </w:tc>
        <w:tc>
          <w:tcPr>
            <w:tcW w:w="993" w:type="dxa"/>
            <w:vMerge/>
            <w:shd w:val="clear" w:color="auto" w:fill="auto"/>
            <w:vAlign w:val="center"/>
          </w:tcPr>
          <w:p w:rsidR="00237B12" w:rsidRDefault="00237B12">
            <w:pPr>
              <w:jc w:val="center"/>
              <w:rPr>
                <w:rFonts w:ascii="Arial" w:hAnsi="Arial" w:cs="Arial"/>
                <w:sz w:val="20"/>
                <w:szCs w:val="20"/>
              </w:rPr>
            </w:pPr>
          </w:p>
        </w:tc>
        <w:tc>
          <w:tcPr>
            <w:tcW w:w="1559" w:type="dxa"/>
            <w:vMerge/>
          </w:tcPr>
          <w:p w:rsidR="00237B12" w:rsidRDefault="00237B12">
            <w:pPr>
              <w:jc w:val="center"/>
              <w:rPr>
                <w:rFonts w:ascii="Arial" w:hAnsi="Arial" w:cs="Arial"/>
                <w:sz w:val="20"/>
                <w:szCs w:val="20"/>
              </w:rPr>
            </w:pPr>
          </w:p>
        </w:tc>
        <w:tc>
          <w:tcPr>
            <w:tcW w:w="1564" w:type="dxa"/>
            <w:vMerge/>
            <w:shd w:val="clear" w:color="auto" w:fill="auto"/>
            <w:vAlign w:val="center"/>
          </w:tcPr>
          <w:p w:rsidR="00237B12" w:rsidRDefault="00237B12">
            <w:pPr>
              <w:jc w:val="center"/>
              <w:rPr>
                <w:rFonts w:ascii="Arial" w:hAnsi="Arial" w:cs="Arial"/>
                <w:sz w:val="20"/>
                <w:szCs w:val="20"/>
              </w:rPr>
            </w:pPr>
          </w:p>
        </w:tc>
        <w:tc>
          <w:tcPr>
            <w:tcW w:w="1559" w:type="dxa"/>
            <w:vMerge/>
            <w:shd w:val="clear" w:color="auto" w:fill="auto"/>
            <w:vAlign w:val="center"/>
          </w:tcPr>
          <w:p w:rsidR="00237B12" w:rsidRDefault="00237B12">
            <w:pPr>
              <w:jc w:val="center"/>
              <w:rPr>
                <w:rFonts w:ascii="Arial" w:hAnsi="Arial" w:cs="Arial"/>
                <w:sz w:val="20"/>
                <w:szCs w:val="20"/>
              </w:rPr>
            </w:pPr>
          </w:p>
        </w:tc>
      </w:tr>
      <w:tr w:rsidR="00237B12">
        <w:trPr>
          <w:trHeight w:val="841"/>
        </w:trPr>
        <w:tc>
          <w:tcPr>
            <w:tcW w:w="2689" w:type="dxa"/>
            <w:shd w:val="clear" w:color="auto" w:fill="auto"/>
            <w:vAlign w:val="center"/>
          </w:tcPr>
          <w:p w:rsidR="00237B12" w:rsidRDefault="00594B40">
            <w:pPr>
              <w:rPr>
                <w:rFonts w:ascii="Arial" w:eastAsia="Arial" w:hAnsi="Arial" w:cs="Arial"/>
                <w:color w:val="000000"/>
                <w:sz w:val="20"/>
                <w:szCs w:val="20"/>
              </w:rPr>
            </w:pPr>
            <w:r>
              <w:rPr>
                <w:rFonts w:ascii="Arial" w:eastAsia="Arial" w:hAnsi="Arial" w:cs="Arial"/>
                <w:color w:val="000000"/>
                <w:sz w:val="20"/>
                <w:szCs w:val="20"/>
              </w:rPr>
              <w:t>Notificación de Pago por Presentación Extemporánea de Requisitos Faltantes de Habilitación de Ensayos</w:t>
            </w:r>
          </w:p>
        </w:tc>
        <w:tc>
          <w:tcPr>
            <w:tcW w:w="1842" w:type="dxa"/>
            <w:shd w:val="clear" w:color="auto" w:fill="auto"/>
          </w:tcPr>
          <w:p w:rsidR="00237B12" w:rsidRDefault="00594B40">
            <w:r>
              <w:rPr>
                <w:rFonts w:ascii="Arial" w:eastAsia="Arial" w:hAnsi="Arial" w:cs="Arial"/>
                <w:color w:val="000000"/>
                <w:sz w:val="20"/>
                <w:szCs w:val="20"/>
              </w:rPr>
              <w:t>FOR-DPUV-141</w:t>
            </w:r>
          </w:p>
        </w:tc>
        <w:tc>
          <w:tcPr>
            <w:tcW w:w="993" w:type="dxa"/>
            <w:vMerge/>
            <w:shd w:val="clear" w:color="auto" w:fill="auto"/>
            <w:vAlign w:val="center"/>
          </w:tcPr>
          <w:p w:rsidR="00237B12" w:rsidRDefault="00237B12">
            <w:pPr>
              <w:jc w:val="center"/>
              <w:rPr>
                <w:rFonts w:ascii="Arial" w:hAnsi="Arial" w:cs="Arial"/>
                <w:sz w:val="20"/>
                <w:szCs w:val="20"/>
              </w:rPr>
            </w:pPr>
          </w:p>
        </w:tc>
        <w:tc>
          <w:tcPr>
            <w:tcW w:w="1559" w:type="dxa"/>
            <w:vMerge/>
          </w:tcPr>
          <w:p w:rsidR="00237B12" w:rsidRDefault="00237B12">
            <w:pPr>
              <w:jc w:val="center"/>
              <w:rPr>
                <w:rFonts w:ascii="Arial" w:hAnsi="Arial" w:cs="Arial"/>
                <w:sz w:val="20"/>
                <w:szCs w:val="20"/>
              </w:rPr>
            </w:pPr>
          </w:p>
        </w:tc>
        <w:tc>
          <w:tcPr>
            <w:tcW w:w="1564" w:type="dxa"/>
            <w:vMerge/>
            <w:shd w:val="clear" w:color="auto" w:fill="auto"/>
            <w:vAlign w:val="center"/>
          </w:tcPr>
          <w:p w:rsidR="00237B12" w:rsidRDefault="00237B12">
            <w:pPr>
              <w:jc w:val="center"/>
              <w:rPr>
                <w:rFonts w:ascii="Arial" w:hAnsi="Arial" w:cs="Arial"/>
                <w:sz w:val="20"/>
                <w:szCs w:val="20"/>
              </w:rPr>
            </w:pPr>
          </w:p>
        </w:tc>
        <w:tc>
          <w:tcPr>
            <w:tcW w:w="1559" w:type="dxa"/>
            <w:vMerge/>
            <w:shd w:val="clear" w:color="auto" w:fill="auto"/>
            <w:vAlign w:val="center"/>
          </w:tcPr>
          <w:p w:rsidR="00237B12" w:rsidRDefault="00237B12">
            <w:pPr>
              <w:jc w:val="center"/>
              <w:rPr>
                <w:rFonts w:ascii="Arial" w:hAnsi="Arial" w:cs="Arial"/>
                <w:sz w:val="20"/>
                <w:szCs w:val="20"/>
              </w:rPr>
            </w:pPr>
          </w:p>
        </w:tc>
      </w:tr>
    </w:tbl>
    <w:p w:rsidR="00412E3C" w:rsidRDefault="00412E3C">
      <w:pPr>
        <w:rPr>
          <w:rFonts w:ascii="Arial" w:hAnsi="Arial" w:cs="Arial"/>
          <w:color w:val="000000"/>
        </w:rPr>
      </w:pPr>
      <w:r>
        <w:rPr>
          <w:rFonts w:ascii="Arial" w:hAnsi="Arial" w:cs="Arial"/>
          <w:color w:val="000000"/>
        </w:rPr>
        <w:br w:type="page"/>
      </w:r>
    </w:p>
    <w:p w:rsidR="00237B12" w:rsidRDefault="00594B40">
      <w:pPr>
        <w:pStyle w:val="Prrafodelista"/>
        <w:numPr>
          <w:ilvl w:val="0"/>
          <w:numId w:val="4"/>
        </w:numPr>
        <w:pBdr>
          <w:top w:val="nil"/>
          <w:left w:val="nil"/>
          <w:bottom w:val="nil"/>
          <w:right w:val="nil"/>
          <w:between w:val="nil"/>
        </w:pBdr>
        <w:jc w:val="both"/>
        <w:rPr>
          <w:rFonts w:ascii="Arial" w:hAnsi="Arial" w:cs="Arial"/>
          <w:color w:val="000000"/>
        </w:rPr>
      </w:pPr>
      <w:r>
        <w:rPr>
          <w:rFonts w:ascii="Arial" w:eastAsia="Arial" w:hAnsi="Arial" w:cs="Arial"/>
          <w:b/>
          <w:color w:val="000000"/>
        </w:rPr>
        <w:t xml:space="preserve">ANEXOS </w:t>
      </w:r>
    </w:p>
    <w:p w:rsidR="00237B12" w:rsidRDefault="00237B12">
      <w:pPr>
        <w:pBdr>
          <w:top w:val="nil"/>
          <w:left w:val="nil"/>
          <w:bottom w:val="nil"/>
          <w:right w:val="nil"/>
          <w:between w:val="nil"/>
        </w:pBdr>
        <w:ind w:left="360"/>
        <w:jc w:val="both"/>
        <w:rPr>
          <w:rFonts w:ascii="Arial" w:hAnsi="Arial" w:cs="Arial"/>
          <w:color w:val="000000"/>
        </w:rPr>
      </w:pPr>
    </w:p>
    <w:p w:rsidR="00237B12" w:rsidRDefault="00594B40">
      <w:pPr>
        <w:pStyle w:val="Ttulo1"/>
        <w:keepLines w:val="0"/>
        <w:numPr>
          <w:ilvl w:val="1"/>
          <w:numId w:val="4"/>
        </w:numPr>
        <w:spacing w:before="120"/>
        <w:ind w:left="567" w:hanging="567"/>
        <w:jc w:val="both"/>
        <w:rPr>
          <w:rFonts w:ascii="Arial" w:hAnsi="Arial" w:cs="Arial"/>
          <w:color w:val="000000"/>
          <w:sz w:val="24"/>
          <w:szCs w:val="24"/>
        </w:rPr>
      </w:pPr>
      <w:r>
        <w:rPr>
          <w:rFonts w:ascii="Arial" w:hAnsi="Arial" w:cs="Arial"/>
          <w:color w:val="000000"/>
          <w:sz w:val="24"/>
          <w:szCs w:val="24"/>
        </w:rPr>
        <w:t xml:space="preserve">Consideraciones generales </w:t>
      </w:r>
    </w:p>
    <w:p w:rsidR="00237B12" w:rsidRDefault="00237B12">
      <w:pPr>
        <w:pBdr>
          <w:top w:val="nil"/>
          <w:left w:val="nil"/>
          <w:bottom w:val="nil"/>
          <w:right w:val="nil"/>
          <w:between w:val="nil"/>
        </w:pBdr>
        <w:tabs>
          <w:tab w:val="left" w:pos="426"/>
        </w:tabs>
        <w:ind w:left="360"/>
        <w:jc w:val="both"/>
        <w:rPr>
          <w:rFonts w:ascii="Arial" w:eastAsia="Arial" w:hAnsi="Arial" w:cs="Arial"/>
          <w:b/>
          <w:color w:val="000000"/>
        </w:rPr>
      </w:pPr>
    </w:p>
    <w:p w:rsidR="00237B12" w:rsidRDefault="00594B40">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Cada evaluador de variedades presentará el FOR-DPUV-103 SOLICITUD DE HABILITACION DE ENSAYOS POR ESPECIE ante la Dirección de Semillas (DISE), 30 (treinta) días corridos antes de la realización de los ensayos para su aprobación.  En los casos en que el vencimiento correspondiere a un día inhábil (sábado, domingo o feriado), dicho vencimiento se trasladará al primer día hábil inmediato; la misma deberá detallar lo siguiente:</w:t>
      </w:r>
    </w:p>
    <w:p w:rsidR="00237B12" w:rsidRDefault="00594B40">
      <w:pPr>
        <w:pStyle w:val="Sinespaciado"/>
        <w:numPr>
          <w:ilvl w:val="0"/>
          <w:numId w:val="2"/>
        </w:numPr>
        <w:ind w:left="1418"/>
        <w:rPr>
          <w:rFonts w:ascii="Arial" w:eastAsia="Arial" w:hAnsi="Arial" w:cs="Arial"/>
        </w:rPr>
      </w:pPr>
      <w:r>
        <w:rPr>
          <w:rFonts w:ascii="Arial" w:eastAsia="Arial" w:hAnsi="Arial" w:cs="Arial"/>
        </w:rPr>
        <w:t>El FOR-DPUV-113 LIQUIDACIÓN DE PAGO por prestación de servicios y factura de pago por solicitud.</w:t>
      </w:r>
    </w:p>
    <w:p w:rsidR="00237B12" w:rsidRDefault="00594B40">
      <w:pPr>
        <w:pStyle w:val="Sinespaciado"/>
        <w:numPr>
          <w:ilvl w:val="0"/>
          <w:numId w:val="2"/>
        </w:numPr>
        <w:ind w:left="1418"/>
        <w:rPr>
          <w:rFonts w:ascii="Arial" w:eastAsia="Arial" w:hAnsi="Arial" w:cs="Arial"/>
        </w:rPr>
      </w:pPr>
      <w:r>
        <w:rPr>
          <w:rFonts w:ascii="Arial" w:eastAsia="Arial" w:hAnsi="Arial" w:cs="Arial"/>
        </w:rPr>
        <w:t>La nómina de variedades y/o híbridos a ensayar y de los testigos.</w:t>
      </w:r>
    </w:p>
    <w:p w:rsidR="00237B12" w:rsidRDefault="00594B40">
      <w:pPr>
        <w:pStyle w:val="Sinespaciado"/>
        <w:numPr>
          <w:ilvl w:val="0"/>
          <w:numId w:val="2"/>
        </w:numPr>
        <w:ind w:left="1418"/>
        <w:rPr>
          <w:rFonts w:ascii="Arial" w:eastAsia="Arial" w:hAnsi="Arial" w:cs="Arial"/>
        </w:rPr>
      </w:pPr>
      <w:r>
        <w:rPr>
          <w:rFonts w:ascii="Arial" w:eastAsia="Arial" w:hAnsi="Arial" w:cs="Arial"/>
        </w:rPr>
        <w:t>Ubicación geográfica.</w:t>
      </w:r>
    </w:p>
    <w:p w:rsidR="00237B12" w:rsidRDefault="00594B40">
      <w:pPr>
        <w:pStyle w:val="Sinespaciado"/>
        <w:numPr>
          <w:ilvl w:val="0"/>
          <w:numId w:val="2"/>
        </w:numPr>
        <w:ind w:left="1418"/>
        <w:rPr>
          <w:rFonts w:ascii="Arial" w:eastAsia="Arial" w:hAnsi="Arial" w:cs="Arial"/>
        </w:rPr>
      </w:pPr>
      <w:r>
        <w:rPr>
          <w:rFonts w:ascii="Arial" w:eastAsia="Arial" w:hAnsi="Arial" w:cs="Arial"/>
        </w:rPr>
        <w:t>Diseño de los ensayos por localidad.</w:t>
      </w:r>
    </w:p>
    <w:p w:rsidR="00237B12" w:rsidRDefault="00594B40">
      <w:pPr>
        <w:pStyle w:val="Sinespaciado"/>
        <w:numPr>
          <w:ilvl w:val="0"/>
          <w:numId w:val="2"/>
        </w:numPr>
        <w:ind w:left="1418"/>
        <w:rPr>
          <w:rFonts w:ascii="Arial" w:eastAsia="Arial" w:hAnsi="Arial" w:cs="Arial"/>
        </w:rPr>
      </w:pPr>
      <w:r>
        <w:rPr>
          <w:rFonts w:ascii="Arial" w:eastAsia="Arial" w:hAnsi="Arial" w:cs="Arial"/>
        </w:rPr>
        <w:t>Croquis del lugar de los ensayos.</w:t>
      </w:r>
    </w:p>
    <w:p w:rsidR="00237B12" w:rsidRDefault="00594B40">
      <w:pPr>
        <w:pStyle w:val="Sinespaciado"/>
        <w:numPr>
          <w:ilvl w:val="0"/>
          <w:numId w:val="2"/>
        </w:numPr>
        <w:ind w:left="1418"/>
        <w:rPr>
          <w:rFonts w:ascii="Arial" w:eastAsia="Arial" w:hAnsi="Arial" w:cs="Arial"/>
        </w:rPr>
      </w:pPr>
      <w:r>
        <w:rPr>
          <w:rFonts w:ascii="Arial" w:eastAsia="Arial" w:hAnsi="Arial" w:cs="Arial"/>
        </w:rPr>
        <w:t>Cronograma de actividades.</w:t>
      </w:r>
    </w:p>
    <w:p w:rsidR="00237B12" w:rsidRDefault="00594B40">
      <w:pPr>
        <w:pStyle w:val="Sinespaciado"/>
        <w:numPr>
          <w:ilvl w:val="0"/>
          <w:numId w:val="2"/>
        </w:numPr>
        <w:ind w:left="1418"/>
        <w:rPr>
          <w:rFonts w:ascii="Arial" w:eastAsia="Arial" w:hAnsi="Arial" w:cs="Arial"/>
        </w:rPr>
      </w:pPr>
      <w:r>
        <w:rPr>
          <w:rFonts w:ascii="Arial" w:eastAsia="Arial" w:hAnsi="Arial" w:cs="Arial"/>
        </w:rPr>
        <w:t>Acreditación Fitosanitaria de Importación (AFIDI).</w:t>
      </w:r>
    </w:p>
    <w:p w:rsidR="00237B12" w:rsidRDefault="00594B40">
      <w:pPr>
        <w:pStyle w:val="Sinespaciado"/>
        <w:numPr>
          <w:ilvl w:val="0"/>
          <w:numId w:val="2"/>
        </w:numPr>
        <w:ind w:left="1418"/>
        <w:rPr>
          <w:rFonts w:ascii="Arial" w:eastAsia="Arial" w:hAnsi="Arial" w:cs="Arial"/>
        </w:rPr>
      </w:pPr>
      <w:r>
        <w:rPr>
          <w:rFonts w:ascii="Arial" w:eastAsia="Arial" w:hAnsi="Arial" w:cs="Arial"/>
        </w:rPr>
        <w:t>Permiso de importación.</w:t>
      </w:r>
    </w:p>
    <w:p w:rsidR="00237B12" w:rsidRDefault="00594B40">
      <w:pPr>
        <w:pStyle w:val="Sinespaciado"/>
        <w:numPr>
          <w:ilvl w:val="0"/>
          <w:numId w:val="2"/>
        </w:numPr>
        <w:ind w:left="1418"/>
        <w:rPr>
          <w:rFonts w:ascii="Arial" w:eastAsia="Arial" w:hAnsi="Arial" w:cs="Arial"/>
        </w:rPr>
      </w:pPr>
      <w:r>
        <w:rPr>
          <w:rFonts w:ascii="Arial" w:eastAsia="Arial" w:hAnsi="Arial" w:cs="Arial"/>
        </w:rPr>
        <w:t>Resolución de autorización de la Comisión de Bioseguridad o a quien correspondiera si fuera genéticamente modificada.</w:t>
      </w:r>
    </w:p>
    <w:p w:rsidR="00237B12" w:rsidRDefault="00594B40">
      <w:pPr>
        <w:pStyle w:val="Sinespaciado"/>
        <w:numPr>
          <w:ilvl w:val="0"/>
          <w:numId w:val="2"/>
        </w:numPr>
        <w:ind w:left="1418"/>
        <w:rPr>
          <w:rFonts w:ascii="Arial" w:eastAsia="Arial" w:hAnsi="Arial" w:cs="Arial"/>
        </w:rPr>
      </w:pPr>
      <w:r>
        <w:rPr>
          <w:rFonts w:ascii="Arial" w:eastAsia="Arial" w:hAnsi="Arial" w:cs="Arial"/>
        </w:rPr>
        <w:t>Términos de compromiso. Presentar en caso que hubiere cambios.</w:t>
      </w:r>
    </w:p>
    <w:p w:rsidR="00237B12" w:rsidRDefault="00237B12">
      <w:pPr>
        <w:pStyle w:val="Sinespaciado"/>
        <w:ind w:left="1418"/>
        <w:rPr>
          <w:rFonts w:ascii="Arial" w:eastAsia="Arial" w:hAnsi="Arial" w:cs="Arial"/>
        </w:rPr>
      </w:pPr>
    </w:p>
    <w:p w:rsidR="00237B12" w:rsidRDefault="00594B40">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La Habilitación de ensayos será por especie o grupo de especies. La inspección deberá ser realizada en una o dos etapas.</w:t>
      </w:r>
    </w:p>
    <w:p w:rsidR="00237B12" w:rsidRDefault="00594B40">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Los Testigos deberán corresponder a aquellas variedades y/o híbridos inscriptos en el Registro Nacional de Cultivares Comerciales (RNCC) que a criterio de la Dirección de Semillas (DISE), amerite su inclusión en los ensayos a los efectos de su utilización como padrones de comparación, estos deberán ser los mismos durante todo el periodo de evaluación.</w:t>
      </w:r>
    </w:p>
    <w:p w:rsidR="00237B12" w:rsidRDefault="00594B40">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 xml:space="preserve"> Los Evaluadores de Variedades realizarán los ensayos de evaluación agronómica y de calidad de acuerdo a las normas mínimas establecidas por la Dirección de Semillas (DISE) para cada especie o grupo de especies.</w:t>
      </w:r>
    </w:p>
    <w:p w:rsidR="00237B12" w:rsidRDefault="00594B40">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Los ensayos de evaluación agronómica y de calidad para una misma variedad y/o híbrido, deberán ser realizados en la misma localidad (es) y bajo las mismas condiciones por el tiempo establecido para cada especie o grupo de especies.</w:t>
      </w:r>
    </w:p>
    <w:p w:rsidR="00237B12" w:rsidRDefault="00594B40">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Los ensayos de evaluación agronómica y de calidad deberán ser realizados 2 (dos) años consecutivos en localidades de similar latitud y condiciones edafoclimáticas. Solo en caso de pérdida de un año de evaluación, se podrá considerar periodos alternados y se aprobará un tercer año para ejecutar el ensayo perdido. Al término del primer año de ensayo de evaluación agronómica se deberá presentar el informe del mismo.</w:t>
      </w:r>
    </w:p>
    <w:p w:rsidR="00237B12" w:rsidRPr="00974203" w:rsidRDefault="00594B40" w:rsidP="00974203">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Si durante la inspección de los ensayos se detectara incumplimiento a las normas mínimas para los ensayos de evaluación agronómica y de calidad, será anulado el ensayo fiscalizado. En cas</w:t>
      </w:r>
      <w:r w:rsidR="00974203">
        <w:rPr>
          <w:rFonts w:ascii="Arial" w:eastAsia="Arial" w:hAnsi="Arial" w:cs="Arial"/>
          <w:color w:val="000000"/>
        </w:rPr>
        <w:t xml:space="preserve">o de reincidencia por parte del </w:t>
      </w:r>
      <w:r w:rsidRPr="00974203">
        <w:rPr>
          <w:rFonts w:ascii="Arial" w:eastAsia="Arial" w:hAnsi="Arial" w:cs="Arial"/>
          <w:color w:val="000000"/>
        </w:rPr>
        <w:t>Evaluador de Variedades, los antecedentes serán remitidos a la Dirección de Asesoría Jurídica para la consideración correspondiente según el caso y el registro de evaluador otorgado quedará suspendido hasta tanto se resuelva sobre la responsabilidad del evaluador.</w:t>
      </w:r>
    </w:p>
    <w:p w:rsidR="00237B12" w:rsidRDefault="00594B40">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En caso de que el evaluador de variedades ejecute los ensayos de evaluación agronómica y de calidad sin la autorización correspondiente, el ensayo será fiscalizado y anulado independientemente del estado de desarrollo del cultivo en que se encuentre y los antecedentes serán remitidos a la Dirección de Asesoría Jurídica para la determinación de la responsabilidad del evaluador.</w:t>
      </w:r>
    </w:p>
    <w:p w:rsidR="00237B12" w:rsidRDefault="00237B12">
      <w:pPr>
        <w:pBdr>
          <w:top w:val="nil"/>
          <w:left w:val="nil"/>
          <w:bottom w:val="nil"/>
          <w:right w:val="nil"/>
          <w:between w:val="nil"/>
        </w:pBdr>
        <w:ind w:left="709"/>
        <w:jc w:val="both"/>
        <w:rPr>
          <w:rFonts w:ascii="Arial" w:eastAsia="Arial" w:hAnsi="Arial" w:cs="Arial"/>
          <w:color w:val="000000"/>
        </w:rPr>
      </w:pPr>
    </w:p>
    <w:p w:rsidR="00237B12" w:rsidRDefault="00594B40">
      <w:pPr>
        <w:numPr>
          <w:ilvl w:val="2"/>
          <w:numId w:val="5"/>
        </w:num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El Evaluador deberá informar al DPUV, sobre el producto de la cosecha del primer y segundo año de ensayos de evaluación agronómica y de calidad.</w:t>
      </w:r>
    </w:p>
    <w:p w:rsidR="00237B12" w:rsidRDefault="00237B12">
      <w:pPr>
        <w:pStyle w:val="Prrafodelista"/>
        <w:rPr>
          <w:rFonts w:ascii="Arial" w:eastAsia="Arial" w:hAnsi="Arial" w:cs="Arial"/>
          <w:color w:val="000000"/>
        </w:rPr>
      </w:pPr>
    </w:p>
    <w:p w:rsidR="00937668" w:rsidRDefault="00594B40">
      <w:pPr>
        <w:numPr>
          <w:ilvl w:val="2"/>
          <w:numId w:val="5"/>
        </w:num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El ensayo de evaluación agronómica y de calidad anulado conforme a los términos del numeral anterior deberá ser cosechado y el producto de la cosecha ser destruido como semilla. En caso de que ya se hubiera cosechado, el evaluador debe dar informe sobre el producto de la cosecha y de igual manera debe ser destruido como semilla. Todo con estricta fiscalización por Técnicos del SENAVE.</w:t>
      </w:r>
    </w:p>
    <w:p w:rsidR="00412E3C" w:rsidRDefault="0074590B" w:rsidP="00412E3C">
      <w:pPr>
        <w:pStyle w:val="Ttulo1"/>
        <w:keepLines w:val="0"/>
        <w:numPr>
          <w:ilvl w:val="1"/>
          <w:numId w:val="4"/>
        </w:numPr>
        <w:spacing w:before="120"/>
        <w:ind w:left="567" w:hanging="567"/>
        <w:jc w:val="both"/>
        <w:rPr>
          <w:sz w:val="24"/>
          <w:szCs w:val="24"/>
        </w:rPr>
      </w:pPr>
      <w:r>
        <w:rPr>
          <w:noProof/>
        </w:rPr>
        <w:drawing>
          <wp:anchor distT="0" distB="0" distL="0" distR="0" simplePos="0" relativeHeight="251659264" behindDoc="0" locked="0" layoutInCell="0" allowOverlap="1" wp14:anchorId="2CCED12B" wp14:editId="153B2894">
            <wp:simplePos x="0" y="0"/>
            <wp:positionH relativeFrom="column">
              <wp:posOffset>-381000</wp:posOffset>
            </wp:positionH>
            <wp:positionV relativeFrom="paragraph">
              <wp:posOffset>404495</wp:posOffset>
            </wp:positionV>
            <wp:extent cx="6390640" cy="515556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9"/>
                    <a:stretch>
                      <a:fillRect/>
                    </a:stretch>
                  </pic:blipFill>
                  <pic:spPr bwMode="auto">
                    <a:xfrm>
                      <a:off x="0" y="0"/>
                      <a:ext cx="6390640" cy="5155565"/>
                    </a:xfrm>
                    <a:prstGeom prst="rect">
                      <a:avLst/>
                    </a:prstGeom>
                  </pic:spPr>
                </pic:pic>
              </a:graphicData>
            </a:graphic>
          </wp:anchor>
        </w:drawing>
      </w:r>
      <w:r w:rsidR="00937668" w:rsidRPr="00412E3C">
        <w:rPr>
          <w:rFonts w:ascii="Arial" w:hAnsi="Arial" w:cs="Arial"/>
          <w:color w:val="000000"/>
          <w:sz w:val="24"/>
          <w:szCs w:val="24"/>
        </w:rPr>
        <w:t>Flujograma</w:t>
      </w:r>
    </w:p>
    <w:p w:rsidR="00937668" w:rsidRPr="00412E3C" w:rsidRDefault="00937668" w:rsidP="00412E3C">
      <w:pPr>
        <w:pStyle w:val="Ttulo1"/>
        <w:keepLines w:val="0"/>
        <w:spacing w:before="120"/>
        <w:ind w:left="567"/>
        <w:jc w:val="both"/>
        <w:rPr>
          <w:sz w:val="24"/>
          <w:szCs w:val="24"/>
        </w:rPr>
      </w:pPr>
    </w:p>
    <w:sectPr w:rsidR="00937668" w:rsidRPr="00412E3C" w:rsidSect="00412E3C">
      <w:headerReference w:type="default" r:id="rId20"/>
      <w:footerReference w:type="default" r:id="rId21"/>
      <w:type w:val="continuous"/>
      <w:pgSz w:w="11907" w:h="16839" w:code="9"/>
      <w:pgMar w:top="1418" w:right="992" w:bottom="1758" w:left="1701" w:header="709" w:footer="754" w:gutter="0"/>
      <w:pgNumType w:start="1"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12" w:rsidRDefault="00594B40">
      <w:r>
        <w:separator/>
      </w:r>
    </w:p>
  </w:endnote>
  <w:endnote w:type="continuationSeparator" w:id="0">
    <w:p w:rsidR="00237B12" w:rsidRDefault="0059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B12" w:rsidRDefault="00237B12">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12" w:rsidRDefault="00594B40">
      <w:r>
        <w:separator/>
      </w:r>
    </w:p>
  </w:footnote>
  <w:footnote w:type="continuationSeparator" w:id="0">
    <w:p w:rsidR="00237B12" w:rsidRDefault="00594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6" w:type="dxa"/>
      <w:tblInd w:w="-5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685"/>
      <w:gridCol w:w="4997"/>
      <w:gridCol w:w="3274"/>
    </w:tblGrid>
    <w:tr w:rsidR="00237B12">
      <w:trPr>
        <w:trHeight w:val="1110"/>
      </w:trPr>
      <w:tc>
        <w:tcPr>
          <w:tcW w:w="1685" w:type="dxa"/>
          <w:shd w:val="clear" w:color="auto" w:fill="auto"/>
        </w:tcPr>
        <w:p w:rsidR="00237B12" w:rsidRDefault="00594B40">
          <w:pPr>
            <w:pStyle w:val="TableParagraph"/>
            <w:tabs>
              <w:tab w:val="center" w:pos="4252"/>
              <w:tab w:val="right" w:pos="8504"/>
            </w:tabs>
            <w:contextualSpacing/>
            <w:jc w:val="center"/>
            <w:rPr>
              <w:sz w:val="20"/>
              <w:lang w:val="es-PY"/>
            </w:rPr>
          </w:pPr>
          <w:r>
            <w:rPr>
              <w:noProof/>
              <w:lang w:val="es-PY" w:eastAsia="es-PY"/>
            </w:rPr>
            <w:drawing>
              <wp:anchor distT="0" distB="0" distL="114300" distR="114300" simplePos="0" relativeHeight="251659264" behindDoc="0" locked="0" layoutInCell="1" allowOverlap="1" wp14:anchorId="33B97EDD" wp14:editId="6E44C158">
                <wp:simplePos x="0" y="0"/>
                <wp:positionH relativeFrom="column">
                  <wp:posOffset>135890</wp:posOffset>
                </wp:positionH>
                <wp:positionV relativeFrom="paragraph">
                  <wp:posOffset>92710</wp:posOffset>
                </wp:positionV>
                <wp:extent cx="798830" cy="713740"/>
                <wp:effectExtent l="0" t="0" r="127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713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97" w:type="dxa"/>
          <w:shd w:val="clear" w:color="auto" w:fill="auto"/>
          <w:vAlign w:val="center"/>
        </w:tcPr>
        <w:p w:rsidR="00237B12" w:rsidRDefault="00594B40">
          <w:pPr>
            <w:pStyle w:val="TableParagraph"/>
            <w:tabs>
              <w:tab w:val="center" w:pos="4252"/>
              <w:tab w:val="right" w:pos="8504"/>
            </w:tabs>
            <w:jc w:val="center"/>
            <w:rPr>
              <w:b/>
              <w:sz w:val="24"/>
              <w:lang w:val="es-PY"/>
            </w:rPr>
          </w:pPr>
          <w:r>
            <w:rPr>
              <w:b/>
              <w:bCs/>
              <w:color w:val="000000"/>
              <w:sz w:val="24"/>
              <w:szCs w:val="24"/>
              <w:lang w:val="es-ES_tradnl"/>
            </w:rPr>
            <w:t>HABILITACIÓN DE ENSAYOS DE EVALUACIÓN AGRONÓMICA Y DE CALIDAD</w:t>
          </w:r>
        </w:p>
      </w:tc>
      <w:tc>
        <w:tcPr>
          <w:tcW w:w="3274" w:type="dxa"/>
          <w:shd w:val="clear" w:color="auto" w:fill="auto"/>
        </w:tcPr>
        <w:p w:rsidR="00237B12" w:rsidRDefault="00594B40">
          <w:pPr>
            <w:pStyle w:val="TableParagraph"/>
            <w:tabs>
              <w:tab w:val="center" w:pos="4252"/>
              <w:tab w:val="right" w:pos="8504"/>
            </w:tabs>
            <w:spacing w:line="270" w:lineRule="exact"/>
            <w:ind w:left="95"/>
            <w:rPr>
              <w:sz w:val="24"/>
              <w:lang w:val="pt-BR"/>
            </w:rPr>
          </w:pPr>
          <w:r>
            <w:rPr>
              <w:b/>
              <w:sz w:val="24"/>
              <w:lang w:val="pt-BR"/>
            </w:rPr>
            <w:t>Código:</w:t>
          </w:r>
          <w:r>
            <w:rPr>
              <w:sz w:val="24"/>
              <w:szCs w:val="24"/>
              <w:lang w:val="pt-BR"/>
            </w:rPr>
            <w:t xml:space="preserve"> PRO-DPUV-103</w:t>
          </w:r>
        </w:p>
        <w:p w:rsidR="00237B12" w:rsidRDefault="00594B40">
          <w:pPr>
            <w:pStyle w:val="TableParagraph"/>
            <w:tabs>
              <w:tab w:val="center" w:pos="4252"/>
              <w:tab w:val="right" w:pos="8504"/>
            </w:tabs>
            <w:spacing w:before="2" w:line="275" w:lineRule="exact"/>
            <w:ind w:left="95"/>
            <w:rPr>
              <w:sz w:val="24"/>
              <w:lang w:val="pt-BR"/>
            </w:rPr>
          </w:pPr>
          <w:r>
            <w:rPr>
              <w:b/>
              <w:sz w:val="24"/>
              <w:lang w:val="pt-BR"/>
            </w:rPr>
            <w:t xml:space="preserve">Emisor: </w:t>
          </w:r>
          <w:r>
            <w:rPr>
              <w:sz w:val="24"/>
              <w:lang w:val="pt-BR"/>
            </w:rPr>
            <w:t>DGT-</w:t>
          </w:r>
          <w:r>
            <w:rPr>
              <w:sz w:val="24"/>
              <w:szCs w:val="24"/>
              <w:lang w:val="pt-BR"/>
            </w:rPr>
            <w:t>DISE-DPUV</w:t>
          </w:r>
        </w:p>
        <w:p w:rsidR="00237B12" w:rsidRDefault="00594B40">
          <w:pPr>
            <w:pStyle w:val="TableParagraph"/>
            <w:tabs>
              <w:tab w:val="center" w:pos="4252"/>
              <w:tab w:val="right" w:pos="8504"/>
            </w:tabs>
            <w:spacing w:before="2" w:line="275" w:lineRule="exact"/>
            <w:ind w:left="95"/>
            <w:rPr>
              <w:sz w:val="24"/>
              <w:lang w:val="es-PY"/>
            </w:rPr>
          </w:pPr>
          <w:r>
            <w:rPr>
              <w:b/>
              <w:sz w:val="24"/>
              <w:lang w:val="es-PY"/>
            </w:rPr>
            <w:t xml:space="preserve">Versión: </w:t>
          </w:r>
          <w:r>
            <w:rPr>
              <w:sz w:val="24"/>
              <w:lang w:val="es-PY"/>
            </w:rPr>
            <w:t>01</w:t>
          </w:r>
        </w:p>
        <w:p w:rsidR="00237B12" w:rsidRDefault="00BC04EA">
          <w:pPr>
            <w:pStyle w:val="TableParagraph"/>
            <w:tabs>
              <w:tab w:val="center" w:pos="4252"/>
              <w:tab w:val="right" w:pos="8504"/>
            </w:tabs>
            <w:spacing w:line="275" w:lineRule="exact"/>
            <w:ind w:left="95" w:right="-58"/>
            <w:rPr>
              <w:sz w:val="24"/>
              <w:lang w:val="es-PY"/>
            </w:rPr>
          </w:pPr>
          <w:r>
            <w:rPr>
              <w:b/>
              <w:sz w:val="24"/>
              <w:lang w:val="es-PY"/>
            </w:rPr>
            <w:t xml:space="preserve">Vigente: </w:t>
          </w:r>
          <w:r>
            <w:rPr>
              <w:sz w:val="24"/>
              <w:szCs w:val="24"/>
              <w:lang w:val="es-PY"/>
            </w:rPr>
            <w:t>20/03/2023</w:t>
          </w:r>
        </w:p>
        <w:p w:rsidR="00237B12" w:rsidRDefault="00594B40">
          <w:pPr>
            <w:pStyle w:val="TableParagraph"/>
            <w:tabs>
              <w:tab w:val="center" w:pos="4252"/>
              <w:tab w:val="right" w:pos="8504"/>
            </w:tabs>
            <w:spacing w:before="3" w:line="266" w:lineRule="exact"/>
            <w:ind w:left="95"/>
            <w:rPr>
              <w:sz w:val="24"/>
              <w:lang w:val="es-PY"/>
            </w:rPr>
          </w:pPr>
          <w:r>
            <w:rPr>
              <w:b/>
              <w:sz w:val="24"/>
              <w:lang w:val="es-PY"/>
            </w:rPr>
            <w:t xml:space="preserve">Página: </w:t>
          </w:r>
          <w:r>
            <w:rPr>
              <w:bCs/>
              <w:sz w:val="24"/>
              <w:lang w:val="es-PY"/>
            </w:rPr>
            <w:fldChar w:fldCharType="begin"/>
          </w:r>
          <w:r>
            <w:rPr>
              <w:bCs/>
              <w:sz w:val="24"/>
              <w:lang w:val="es-PY"/>
            </w:rPr>
            <w:instrText>PAGE  \* Arabic  \* MERGEFORMAT</w:instrText>
          </w:r>
          <w:r>
            <w:rPr>
              <w:bCs/>
              <w:sz w:val="24"/>
              <w:lang w:val="es-PY"/>
            </w:rPr>
            <w:fldChar w:fldCharType="separate"/>
          </w:r>
          <w:r w:rsidR="00BC04EA">
            <w:rPr>
              <w:bCs/>
              <w:noProof/>
              <w:sz w:val="24"/>
              <w:lang w:val="es-PY"/>
            </w:rPr>
            <w:t>13</w:t>
          </w:r>
          <w:r>
            <w:rPr>
              <w:bCs/>
              <w:sz w:val="24"/>
              <w:lang w:val="es-PY"/>
            </w:rPr>
            <w:fldChar w:fldCharType="end"/>
          </w:r>
          <w:r>
            <w:rPr>
              <w:sz w:val="24"/>
              <w:lang w:val="es-PY"/>
            </w:rPr>
            <w:t xml:space="preserve"> de </w:t>
          </w:r>
          <w:r>
            <w:rPr>
              <w:bCs/>
              <w:sz w:val="24"/>
              <w:lang w:val="es-PY"/>
            </w:rPr>
            <w:fldChar w:fldCharType="begin"/>
          </w:r>
          <w:r>
            <w:rPr>
              <w:bCs/>
              <w:sz w:val="24"/>
              <w:lang w:val="es-PY"/>
            </w:rPr>
            <w:instrText>NUMPAGES  \* Arabic  \* MERGEFORMAT</w:instrText>
          </w:r>
          <w:r>
            <w:rPr>
              <w:bCs/>
              <w:sz w:val="24"/>
              <w:lang w:val="es-PY"/>
            </w:rPr>
            <w:fldChar w:fldCharType="separate"/>
          </w:r>
          <w:r w:rsidR="00BC04EA">
            <w:rPr>
              <w:bCs/>
              <w:noProof/>
              <w:sz w:val="24"/>
              <w:lang w:val="es-PY"/>
            </w:rPr>
            <w:t>13</w:t>
          </w:r>
          <w:r>
            <w:rPr>
              <w:bCs/>
              <w:sz w:val="24"/>
              <w:lang w:val="es-PY"/>
            </w:rPr>
            <w:fldChar w:fldCharType="end"/>
          </w:r>
        </w:p>
      </w:tc>
    </w:tr>
  </w:tbl>
  <w:p w:rsidR="00237B12" w:rsidRDefault="00237B12">
    <w:pPr>
      <w:pBdr>
        <w:top w:val="nil"/>
        <w:left w:val="nil"/>
        <w:bottom w:val="nil"/>
        <w:right w:val="nil"/>
        <w:between w:val="nil"/>
      </w:pBdr>
      <w:tabs>
        <w:tab w:val="left" w:pos="0"/>
        <w:tab w:val="center" w:pos="4524"/>
        <w:tab w:val="right" w:pos="850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61F73"/>
    <w:multiLevelType w:val="hybridMultilevel"/>
    <w:tmpl w:val="CF7A3854"/>
    <w:lvl w:ilvl="0" w:tplc="32F077DC">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
    <w:nsid w:val="220845F7"/>
    <w:multiLevelType w:val="multilevel"/>
    <w:tmpl w:val="8FA2A488"/>
    <w:lvl w:ilvl="0">
      <w:start w:val="3"/>
      <w:numFmt w:val="decimal"/>
      <w:lvlText w:val="%1"/>
      <w:lvlJc w:val="left"/>
      <w:pPr>
        <w:ind w:left="660" w:hanging="660"/>
      </w:pPr>
      <w:rPr>
        <w:rFonts w:hint="default"/>
        <w:b/>
      </w:rPr>
    </w:lvl>
    <w:lvl w:ilvl="1">
      <w:start w:val="1"/>
      <w:numFmt w:val="decimal"/>
      <w:lvlText w:val="%1.%2"/>
      <w:lvlJc w:val="left"/>
      <w:pPr>
        <w:ind w:left="1014" w:hanging="660"/>
      </w:pPr>
      <w:rPr>
        <w:rFonts w:hint="default"/>
        <w:b/>
      </w:rPr>
    </w:lvl>
    <w:lvl w:ilvl="2">
      <w:start w:val="10"/>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2">
    <w:nsid w:val="245D2B83"/>
    <w:multiLevelType w:val="multilevel"/>
    <w:tmpl w:val="F9980368"/>
    <w:lvl w:ilvl="0">
      <w:start w:val="6"/>
      <w:numFmt w:val="decimal"/>
      <w:lvlText w:val="%1."/>
      <w:lvlJc w:val="left"/>
      <w:pPr>
        <w:ind w:left="390" w:hanging="390"/>
      </w:pPr>
      <w:rPr>
        <w:rFonts w:eastAsia="Arial" w:hint="default"/>
      </w:rPr>
    </w:lvl>
    <w:lvl w:ilvl="1">
      <w:start w:val="1"/>
      <w:numFmt w:val="decimal"/>
      <w:lvlText w:val="%1.%2."/>
      <w:lvlJc w:val="left"/>
      <w:pPr>
        <w:ind w:left="1440" w:hanging="72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3240" w:hanging="108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5040" w:hanging="144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840" w:hanging="1800"/>
      </w:pPr>
      <w:rPr>
        <w:rFonts w:eastAsia="Arial" w:hint="default"/>
      </w:rPr>
    </w:lvl>
    <w:lvl w:ilvl="8">
      <w:start w:val="1"/>
      <w:numFmt w:val="decimal"/>
      <w:lvlText w:val="%1.%2.%3.%4.%5.%6.%7.%8.%9."/>
      <w:lvlJc w:val="left"/>
      <w:pPr>
        <w:ind w:left="7920" w:hanging="2160"/>
      </w:pPr>
      <w:rPr>
        <w:rFonts w:eastAsia="Arial" w:hint="default"/>
      </w:rPr>
    </w:lvl>
  </w:abstractNum>
  <w:abstractNum w:abstractNumId="3">
    <w:nsid w:val="246A332F"/>
    <w:multiLevelType w:val="multilevel"/>
    <w:tmpl w:val="5B2AC49E"/>
    <w:lvl w:ilvl="0">
      <w:start w:val="1"/>
      <w:numFmt w:val="decimal"/>
      <w:lvlText w:val="%1."/>
      <w:lvlJc w:val="left"/>
      <w:pPr>
        <w:ind w:left="786" w:hanging="360"/>
      </w:pPr>
      <w:rPr>
        <w:rFonts w:ascii="Times New Roman" w:eastAsia="Arial" w:hAnsi="Times New Roman" w:cs="Times New Roman" w:hint="default"/>
        <w:b/>
        <w:sz w:val="24"/>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hAnsi="Arial" w:cs="Arial" w:hint="default"/>
        <w:b/>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8EA5917"/>
    <w:multiLevelType w:val="multilevel"/>
    <w:tmpl w:val="045473A0"/>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lang w:val="es-PY"/>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31A3753F"/>
    <w:multiLevelType w:val="hybridMultilevel"/>
    <w:tmpl w:val="9F726A5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39385104"/>
    <w:multiLevelType w:val="multilevel"/>
    <w:tmpl w:val="A8D8DF70"/>
    <w:lvl w:ilvl="0">
      <w:start w:val="1"/>
      <w:numFmt w:val="decimal"/>
      <w:lvlText w:val="%1."/>
      <w:lvlJc w:val="left"/>
      <w:pPr>
        <w:ind w:left="360" w:hanging="360"/>
      </w:pPr>
      <w:rPr>
        <w:b/>
      </w:rPr>
    </w:lvl>
    <w:lvl w:ilvl="1">
      <w:start w:val="1"/>
      <w:numFmt w:val="decimal"/>
      <w:lvlText w:val="%1.%2."/>
      <w:lvlJc w:val="left"/>
      <w:pPr>
        <w:ind w:left="1000" w:hanging="432"/>
      </w:pPr>
      <w:rPr>
        <w:rFonts w:ascii="Arial" w:eastAsia="Arial" w:hAnsi="Arial" w:cs="Arial" w:hint="default"/>
        <w:b/>
        <w:strike w:val="0"/>
        <w:color w:val="000000"/>
        <w:sz w:val="24"/>
        <w:szCs w:val="24"/>
      </w:rPr>
    </w:lvl>
    <w:lvl w:ilvl="2">
      <w:start w:val="1"/>
      <w:numFmt w:val="decimal"/>
      <w:lvlText w:val="%1.%2.%3."/>
      <w:lvlJc w:val="left"/>
      <w:pPr>
        <w:ind w:left="930" w:hanging="504"/>
      </w:pPr>
      <w:rPr>
        <w:rFonts w:ascii="Arial" w:eastAsia="Arial" w:hAnsi="Arial" w:cs="Arial" w:hint="default"/>
        <w:b/>
        <w:strike w:val="0"/>
        <w:color w:val="000000"/>
        <w:sz w:val="24"/>
        <w:szCs w:val="22"/>
        <w:lang w:val="es-PY"/>
      </w:rPr>
    </w:lvl>
    <w:lvl w:ilvl="3">
      <w:start w:val="1"/>
      <w:numFmt w:val="decimal"/>
      <w:lvlText w:val="%1.%2.%3.%4."/>
      <w:lvlJc w:val="left"/>
      <w:pPr>
        <w:ind w:left="790" w:hanging="648"/>
      </w:pPr>
      <w:rPr>
        <w:b w:val="0"/>
      </w:rPr>
    </w:lvl>
    <w:lvl w:ilvl="4">
      <w:start w:val="1"/>
      <w:numFmt w:val="lowerLetter"/>
      <w:lvlText w:val="%5)"/>
      <w:lvlJc w:val="left"/>
      <w:pPr>
        <w:ind w:left="2232" w:hanging="792"/>
      </w:pPr>
      <w:rPr>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7A34F9"/>
    <w:multiLevelType w:val="hybridMultilevel"/>
    <w:tmpl w:val="60A4F6A2"/>
    <w:lvl w:ilvl="0" w:tplc="32FA05E4">
      <w:start w:val="1"/>
      <w:numFmt w:val="lowerLetter"/>
      <w:lvlText w:val="%1)"/>
      <w:lvlJc w:val="left"/>
      <w:pPr>
        <w:ind w:left="838" w:hanging="360"/>
      </w:pPr>
      <w:rPr>
        <w:rFonts w:hint="default"/>
      </w:rPr>
    </w:lvl>
    <w:lvl w:ilvl="1" w:tplc="3C0A0019" w:tentative="1">
      <w:start w:val="1"/>
      <w:numFmt w:val="lowerLetter"/>
      <w:lvlText w:val="%2."/>
      <w:lvlJc w:val="left"/>
      <w:pPr>
        <w:ind w:left="1558" w:hanging="360"/>
      </w:pPr>
    </w:lvl>
    <w:lvl w:ilvl="2" w:tplc="3C0A001B" w:tentative="1">
      <w:start w:val="1"/>
      <w:numFmt w:val="lowerRoman"/>
      <w:lvlText w:val="%3."/>
      <w:lvlJc w:val="right"/>
      <w:pPr>
        <w:ind w:left="2278" w:hanging="180"/>
      </w:pPr>
    </w:lvl>
    <w:lvl w:ilvl="3" w:tplc="3C0A000F" w:tentative="1">
      <w:start w:val="1"/>
      <w:numFmt w:val="decimal"/>
      <w:lvlText w:val="%4."/>
      <w:lvlJc w:val="left"/>
      <w:pPr>
        <w:ind w:left="2998" w:hanging="360"/>
      </w:pPr>
    </w:lvl>
    <w:lvl w:ilvl="4" w:tplc="3C0A0019" w:tentative="1">
      <w:start w:val="1"/>
      <w:numFmt w:val="lowerLetter"/>
      <w:lvlText w:val="%5."/>
      <w:lvlJc w:val="left"/>
      <w:pPr>
        <w:ind w:left="3718" w:hanging="360"/>
      </w:pPr>
    </w:lvl>
    <w:lvl w:ilvl="5" w:tplc="3C0A001B" w:tentative="1">
      <w:start w:val="1"/>
      <w:numFmt w:val="lowerRoman"/>
      <w:lvlText w:val="%6."/>
      <w:lvlJc w:val="right"/>
      <w:pPr>
        <w:ind w:left="4438" w:hanging="180"/>
      </w:pPr>
    </w:lvl>
    <w:lvl w:ilvl="6" w:tplc="3C0A000F" w:tentative="1">
      <w:start w:val="1"/>
      <w:numFmt w:val="decimal"/>
      <w:lvlText w:val="%7."/>
      <w:lvlJc w:val="left"/>
      <w:pPr>
        <w:ind w:left="5158" w:hanging="360"/>
      </w:pPr>
    </w:lvl>
    <w:lvl w:ilvl="7" w:tplc="3C0A0019" w:tentative="1">
      <w:start w:val="1"/>
      <w:numFmt w:val="lowerLetter"/>
      <w:lvlText w:val="%8."/>
      <w:lvlJc w:val="left"/>
      <w:pPr>
        <w:ind w:left="5878" w:hanging="360"/>
      </w:pPr>
    </w:lvl>
    <w:lvl w:ilvl="8" w:tplc="3C0A001B" w:tentative="1">
      <w:start w:val="1"/>
      <w:numFmt w:val="lowerRoman"/>
      <w:lvlText w:val="%9."/>
      <w:lvlJc w:val="right"/>
      <w:pPr>
        <w:ind w:left="6598" w:hanging="180"/>
      </w:pPr>
    </w:lvl>
  </w:abstractNum>
  <w:abstractNum w:abstractNumId="8">
    <w:nsid w:val="423E059B"/>
    <w:multiLevelType w:val="multilevel"/>
    <w:tmpl w:val="D8A8669E"/>
    <w:lvl w:ilvl="0">
      <w:start w:val="9"/>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4FB10361"/>
    <w:multiLevelType w:val="multilevel"/>
    <w:tmpl w:val="269A4604"/>
    <w:lvl w:ilvl="0">
      <w:start w:val="5"/>
      <w:numFmt w:val="decimal"/>
      <w:lvlText w:val="%1."/>
      <w:lvlJc w:val="left"/>
      <w:pPr>
        <w:ind w:left="390" w:hanging="390"/>
      </w:pPr>
      <w:rPr>
        <w:rFonts w:hint="default"/>
        <w:b/>
      </w:rPr>
    </w:lvl>
    <w:lvl w:ilvl="1">
      <w:start w:val="1"/>
      <w:numFmt w:val="decimal"/>
      <w:lvlText w:val="%1.%2."/>
      <w:lvlJc w:val="left"/>
      <w:pPr>
        <w:ind w:left="720" w:hanging="720"/>
      </w:pPr>
      <w:rPr>
        <w:rFonts w:ascii="Arial" w:hAnsi="Arial" w:cs="Arial" w:hint="default"/>
        <w:b/>
        <w:sz w:val="24"/>
      </w:rPr>
    </w:lvl>
    <w:lvl w:ilvl="2">
      <w:start w:val="1"/>
      <w:numFmt w:val="decimal"/>
      <w:lvlText w:val="%1.%2.%3."/>
      <w:lvlJc w:val="left"/>
      <w:pPr>
        <w:ind w:left="2160" w:hanging="720"/>
      </w:pPr>
      <w:rPr>
        <w:rFonts w:hint="default"/>
        <w:b w:val="0"/>
        <w:lang w:val="es-PY"/>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nsid w:val="516E3C7A"/>
    <w:multiLevelType w:val="hybridMultilevel"/>
    <w:tmpl w:val="C4AED804"/>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69D97448"/>
    <w:multiLevelType w:val="hybridMultilevel"/>
    <w:tmpl w:val="9F726A5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7005508F"/>
    <w:multiLevelType w:val="hybridMultilevel"/>
    <w:tmpl w:val="E070C438"/>
    <w:lvl w:ilvl="0" w:tplc="5DD2B1F6">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3">
    <w:nsid w:val="7AB67B2F"/>
    <w:multiLevelType w:val="hybridMultilevel"/>
    <w:tmpl w:val="1BD29DDE"/>
    <w:lvl w:ilvl="0" w:tplc="CA247560">
      <w:start w:val="1"/>
      <w:numFmt w:val="bullet"/>
      <w:pStyle w:val="conpuntito"/>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9"/>
  </w:num>
  <w:num w:numId="5">
    <w:abstractNumId w:val="8"/>
  </w:num>
  <w:num w:numId="6">
    <w:abstractNumId w:val="2"/>
  </w:num>
  <w:num w:numId="7">
    <w:abstractNumId w:val="1"/>
  </w:num>
  <w:num w:numId="8">
    <w:abstractNumId w:val="5"/>
  </w:num>
  <w:num w:numId="9">
    <w:abstractNumId w:val="11"/>
  </w:num>
  <w:num w:numId="10">
    <w:abstractNumId w:val="6"/>
  </w:num>
  <w:num w:numId="11">
    <w:abstractNumId w:val="13"/>
  </w:num>
  <w:num w:numId="12">
    <w:abstractNumId w:val="12"/>
  </w:num>
  <w:num w:numId="13">
    <w:abstractNumId w:val="0"/>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12"/>
    <w:rsid w:val="000762DB"/>
    <w:rsid w:val="001C15C7"/>
    <w:rsid w:val="00230083"/>
    <w:rsid w:val="002317B7"/>
    <w:rsid w:val="00237B12"/>
    <w:rsid w:val="00245765"/>
    <w:rsid w:val="00267807"/>
    <w:rsid w:val="00272740"/>
    <w:rsid w:val="0028738D"/>
    <w:rsid w:val="002C0992"/>
    <w:rsid w:val="002F39BB"/>
    <w:rsid w:val="003070FB"/>
    <w:rsid w:val="003A1258"/>
    <w:rsid w:val="003B5EAF"/>
    <w:rsid w:val="00412E3C"/>
    <w:rsid w:val="00437FBE"/>
    <w:rsid w:val="00452258"/>
    <w:rsid w:val="00496CE2"/>
    <w:rsid w:val="004F6C50"/>
    <w:rsid w:val="00502BEB"/>
    <w:rsid w:val="00567D91"/>
    <w:rsid w:val="00594B40"/>
    <w:rsid w:val="005F2C92"/>
    <w:rsid w:val="0066488F"/>
    <w:rsid w:val="007348F6"/>
    <w:rsid w:val="0074590B"/>
    <w:rsid w:val="00782942"/>
    <w:rsid w:val="00783058"/>
    <w:rsid w:val="00786F25"/>
    <w:rsid w:val="007A50EB"/>
    <w:rsid w:val="007C69C3"/>
    <w:rsid w:val="007D5944"/>
    <w:rsid w:val="0080003C"/>
    <w:rsid w:val="00823F37"/>
    <w:rsid w:val="00876964"/>
    <w:rsid w:val="008C2B0A"/>
    <w:rsid w:val="008D7B0B"/>
    <w:rsid w:val="009316B8"/>
    <w:rsid w:val="00937668"/>
    <w:rsid w:val="009628F7"/>
    <w:rsid w:val="00965038"/>
    <w:rsid w:val="00974203"/>
    <w:rsid w:val="009752E1"/>
    <w:rsid w:val="009D1694"/>
    <w:rsid w:val="00A23B25"/>
    <w:rsid w:val="00A54061"/>
    <w:rsid w:val="00A727AF"/>
    <w:rsid w:val="00AC3A31"/>
    <w:rsid w:val="00AC67E0"/>
    <w:rsid w:val="00B607FE"/>
    <w:rsid w:val="00B90C25"/>
    <w:rsid w:val="00BC04EA"/>
    <w:rsid w:val="00BC660E"/>
    <w:rsid w:val="00C04C8E"/>
    <w:rsid w:val="00C940FF"/>
    <w:rsid w:val="00CB6193"/>
    <w:rsid w:val="00CD5FB8"/>
    <w:rsid w:val="00CE3004"/>
    <w:rsid w:val="00CE69DA"/>
    <w:rsid w:val="00CF7532"/>
    <w:rsid w:val="00D33CB4"/>
    <w:rsid w:val="00D71C60"/>
    <w:rsid w:val="00DF0515"/>
    <w:rsid w:val="00EA6A2F"/>
    <w:rsid w:val="00F043B9"/>
    <w:rsid w:val="00F07DBE"/>
    <w:rsid w:val="00F3490F"/>
    <w:rsid w:val="00F82871"/>
    <w:rsid w:val="00FA7AF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E21B3FD2-1189-464F-BFE0-7F0AFCDE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PY" w:eastAsia="es-P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aliases w:val="segundo titulo"/>
    <w:basedOn w:val="Normal"/>
    <w:next w:val="Normal"/>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table" w:customStyle="1" w:styleId="affc">
    <w:basedOn w:val="TableNormal"/>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08" w:type="dxa"/>
        <w:bottom w:w="0" w:type="dxa"/>
        <w:right w:w="108" w:type="dxa"/>
      </w:tblCellMar>
    </w:tblPr>
  </w:style>
  <w:style w:type="table" w:customStyle="1" w:styleId="afff">
    <w:basedOn w:val="TableNormal"/>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108" w:type="dxa"/>
        <w:bottom w:w="0" w:type="dxa"/>
        <w:right w:w="108" w:type="dxa"/>
      </w:tblCellMar>
    </w:tblPr>
  </w:style>
  <w:style w:type="table" w:customStyle="1" w:styleId="afff2">
    <w:basedOn w:val="TableNormal"/>
    <w:tblPr>
      <w:tblStyleRowBandSize w:val="1"/>
      <w:tblStyleColBandSize w:val="1"/>
      <w:tblCellMar>
        <w:top w:w="0" w:type="dxa"/>
        <w:left w:w="108" w:type="dxa"/>
        <w:bottom w:w="0" w:type="dxa"/>
        <w:right w:w="108" w:type="dxa"/>
      </w:tblCellMar>
    </w:tblPr>
  </w:style>
  <w:style w:type="table" w:customStyle="1" w:styleId="afff3">
    <w:basedOn w:val="TableNormal"/>
    <w:tblPr>
      <w:tblStyleRowBandSize w:val="1"/>
      <w:tblStyleColBandSize w:val="1"/>
      <w:tblCellMar>
        <w:top w:w="0" w:type="dxa"/>
        <w:left w:w="108" w:type="dxa"/>
        <w:bottom w:w="0" w:type="dxa"/>
        <w:right w:w="108" w:type="dxa"/>
      </w:tblCellMar>
    </w:tblPr>
  </w:style>
  <w:style w:type="table" w:customStyle="1" w:styleId="afff4">
    <w:basedOn w:val="TableNormal"/>
    <w:tblPr>
      <w:tblStyleRowBandSize w:val="1"/>
      <w:tblStyleColBandSize w:val="1"/>
      <w:tblCellMar>
        <w:top w:w="0" w:type="dxa"/>
        <w:left w:w="108" w:type="dxa"/>
        <w:bottom w:w="0" w:type="dxa"/>
        <w:right w:w="108" w:type="dxa"/>
      </w:tblCellMar>
    </w:tblPr>
  </w:style>
  <w:style w:type="table" w:customStyle="1" w:styleId="afff5">
    <w:basedOn w:val="TableNormal"/>
    <w:tblPr>
      <w:tblStyleRowBandSize w:val="1"/>
      <w:tblStyleColBandSize w:val="1"/>
      <w:tblCellMar>
        <w:top w:w="0" w:type="dxa"/>
        <w:left w:w="108" w:type="dxa"/>
        <w:bottom w:w="0" w:type="dxa"/>
        <w:right w:w="108" w:type="dxa"/>
      </w:tblCellMar>
    </w:tblPr>
  </w:style>
  <w:style w:type="table" w:customStyle="1" w:styleId="afff6">
    <w:basedOn w:val="TableNormal"/>
    <w:tblPr>
      <w:tblStyleRowBandSize w:val="1"/>
      <w:tblStyleColBandSize w:val="1"/>
      <w:tblCellMar>
        <w:top w:w="0" w:type="dxa"/>
        <w:left w:w="115" w:type="dxa"/>
        <w:bottom w:w="0" w:type="dxa"/>
        <w:right w:w="115" w:type="dxa"/>
      </w:tblCellMar>
    </w:tblPr>
  </w:style>
  <w:style w:type="table" w:customStyle="1" w:styleId="afff7">
    <w:basedOn w:val="TableNormal"/>
    <w:tblPr>
      <w:tblStyleRowBandSize w:val="1"/>
      <w:tblStyleColBandSize w:val="1"/>
      <w:tblCellMar>
        <w:top w:w="0" w:type="dxa"/>
        <w:left w:w="108" w:type="dxa"/>
        <w:bottom w:w="0" w:type="dxa"/>
        <w:right w:w="108" w:type="dxa"/>
      </w:tblCellMar>
    </w:tblPr>
  </w:style>
  <w:style w:type="table" w:customStyle="1" w:styleId="afff8">
    <w:basedOn w:val="TableNormal"/>
    <w:tblPr>
      <w:tblStyleRowBandSize w:val="1"/>
      <w:tblStyleColBandSize w:val="1"/>
      <w:tblCellMar>
        <w:top w:w="0" w:type="dxa"/>
        <w:left w:w="108" w:type="dxa"/>
        <w:bottom w:w="0" w:type="dxa"/>
        <w:right w:w="108" w:type="dxa"/>
      </w:tblCellMar>
    </w:tblPr>
  </w:style>
  <w:style w:type="table" w:customStyle="1" w:styleId="afff9">
    <w:basedOn w:val="TableNormal"/>
    <w:tblPr>
      <w:tblStyleRowBandSize w:val="1"/>
      <w:tblStyleColBandSize w:val="1"/>
      <w:tblCellMar>
        <w:top w:w="0" w:type="dxa"/>
        <w:left w:w="108" w:type="dxa"/>
        <w:bottom w:w="0" w:type="dxa"/>
        <w:right w:w="108" w:type="dxa"/>
      </w:tblCellMar>
    </w:tblPr>
  </w:style>
  <w:style w:type="table" w:customStyle="1" w:styleId="afffa">
    <w:basedOn w:val="TableNormal"/>
    <w:tblPr>
      <w:tblStyleRowBandSize w:val="1"/>
      <w:tblStyleColBandSize w:val="1"/>
      <w:tblCellMar>
        <w:top w:w="0" w:type="dxa"/>
        <w:left w:w="108" w:type="dxa"/>
        <w:bottom w:w="0" w:type="dxa"/>
        <w:right w:w="108" w:type="dxa"/>
      </w:tblCellMar>
    </w:tblPr>
  </w:style>
  <w:style w:type="table" w:customStyle="1" w:styleId="afffb">
    <w:basedOn w:val="TableNormal"/>
    <w:tblPr>
      <w:tblStyleRowBandSize w:val="1"/>
      <w:tblStyleColBandSize w:val="1"/>
      <w:tblCellMar>
        <w:top w:w="0" w:type="dxa"/>
        <w:left w:w="108" w:type="dxa"/>
        <w:bottom w:w="0" w:type="dxa"/>
        <w:right w:w="108" w:type="dxa"/>
      </w:tblCellMar>
    </w:tblPr>
  </w:style>
  <w:style w:type="table" w:customStyle="1" w:styleId="afffc">
    <w:basedOn w:val="TableNormal"/>
    <w:tblPr>
      <w:tblStyleRowBandSize w:val="1"/>
      <w:tblStyleColBandSize w:val="1"/>
      <w:tblCellMar>
        <w:top w:w="0" w:type="dxa"/>
        <w:left w:w="108" w:type="dxa"/>
        <w:bottom w:w="0" w:type="dxa"/>
        <w:right w:w="108" w:type="dxa"/>
      </w:tblCellMar>
    </w:tblPr>
  </w:style>
  <w:style w:type="table" w:customStyle="1" w:styleId="afffd">
    <w:basedOn w:val="TableNormal"/>
    <w:tblPr>
      <w:tblStyleRowBandSize w:val="1"/>
      <w:tblStyleColBandSize w:val="1"/>
      <w:tblCellMar>
        <w:top w:w="0" w:type="dxa"/>
        <w:left w:w="108" w:type="dxa"/>
        <w:bottom w:w="0" w:type="dxa"/>
        <w:right w:w="108" w:type="dxa"/>
      </w:tblCellMar>
    </w:tblPr>
  </w:style>
  <w:style w:type="table" w:customStyle="1" w:styleId="afffe">
    <w:basedOn w:val="TableNormal"/>
    <w:tblPr>
      <w:tblStyleRowBandSize w:val="1"/>
      <w:tblStyleColBandSize w:val="1"/>
      <w:tblCellMar>
        <w:top w:w="0" w:type="dxa"/>
        <w:left w:w="108" w:type="dxa"/>
        <w:bottom w:w="0" w:type="dxa"/>
        <w:right w:w="108" w:type="dxa"/>
      </w:tblCellMar>
    </w:tblPr>
  </w:style>
  <w:style w:type="table" w:customStyle="1" w:styleId="affff">
    <w:basedOn w:val="TableNormal"/>
    <w:tblPr>
      <w:tblStyleRowBandSize w:val="1"/>
      <w:tblStyleColBandSize w:val="1"/>
      <w:tblCellMar>
        <w:top w:w="0" w:type="dxa"/>
        <w:left w:w="108" w:type="dxa"/>
        <w:bottom w:w="0" w:type="dxa"/>
        <w:right w:w="108" w:type="dxa"/>
      </w:tblCellMar>
    </w:tblPr>
  </w:style>
  <w:style w:type="table" w:customStyle="1" w:styleId="affff0">
    <w:basedOn w:val="TableNormal"/>
    <w:tblPr>
      <w:tblStyleRowBandSize w:val="1"/>
      <w:tblStyleColBandSize w:val="1"/>
      <w:tblCellMar>
        <w:top w:w="0" w:type="dxa"/>
        <w:left w:w="108" w:type="dxa"/>
        <w:bottom w:w="0" w:type="dxa"/>
        <w:right w:w="108" w:type="dxa"/>
      </w:tblCellMar>
    </w:tblPr>
  </w:style>
  <w:style w:type="table" w:customStyle="1" w:styleId="affff1">
    <w:basedOn w:val="TableNormal"/>
    <w:tblPr>
      <w:tblStyleRowBandSize w:val="1"/>
      <w:tblStyleColBandSize w:val="1"/>
      <w:tblCellMar>
        <w:top w:w="0" w:type="dxa"/>
        <w:left w:w="108" w:type="dxa"/>
        <w:bottom w:w="0" w:type="dxa"/>
        <w:right w:w="108" w:type="dxa"/>
      </w:tblCellMar>
    </w:tblPr>
  </w:style>
  <w:style w:type="table" w:customStyle="1" w:styleId="affff2">
    <w:basedOn w:val="TableNormal"/>
    <w:tblPr>
      <w:tblStyleRowBandSize w:val="1"/>
      <w:tblStyleColBandSize w:val="1"/>
      <w:tblCellMar>
        <w:top w:w="0" w:type="dxa"/>
        <w:left w:w="108" w:type="dxa"/>
        <w:bottom w:w="0" w:type="dxa"/>
        <w:right w:w="108" w:type="dxa"/>
      </w:tblCellMar>
    </w:tblPr>
  </w:style>
  <w:style w:type="table" w:customStyle="1" w:styleId="affff3">
    <w:basedOn w:val="TableNormal"/>
    <w:tblPr>
      <w:tblStyleRowBandSize w:val="1"/>
      <w:tblStyleColBandSize w:val="1"/>
      <w:tblCellMar>
        <w:top w:w="0" w:type="dxa"/>
        <w:left w:w="108" w:type="dxa"/>
        <w:bottom w:w="0" w:type="dxa"/>
        <w:right w:w="108" w:type="dxa"/>
      </w:tblCellMar>
    </w:tblPr>
  </w:style>
  <w:style w:type="table" w:customStyle="1" w:styleId="affff4">
    <w:basedOn w:val="TableNormal"/>
    <w:tblPr>
      <w:tblStyleRowBandSize w:val="1"/>
      <w:tblStyleColBandSize w:val="1"/>
      <w:tblCellMar>
        <w:top w:w="0" w:type="dxa"/>
        <w:left w:w="108" w:type="dxa"/>
        <w:bottom w:w="0" w:type="dxa"/>
        <w:right w:w="108" w:type="dxa"/>
      </w:tblCellMar>
    </w:tblPr>
  </w:style>
  <w:style w:type="table" w:customStyle="1" w:styleId="affff5">
    <w:basedOn w:val="TableNormal"/>
    <w:tblPr>
      <w:tblStyleRowBandSize w:val="1"/>
      <w:tblStyleColBandSize w:val="1"/>
      <w:tblCellMar>
        <w:top w:w="0" w:type="dxa"/>
        <w:left w:w="108" w:type="dxa"/>
        <w:bottom w:w="0" w:type="dxa"/>
        <w:right w:w="108" w:type="dxa"/>
      </w:tblCellMar>
    </w:tblPr>
  </w:style>
  <w:style w:type="table" w:customStyle="1" w:styleId="affff6">
    <w:basedOn w:val="TableNormal"/>
    <w:tblPr>
      <w:tblStyleRowBandSize w:val="1"/>
      <w:tblStyleColBandSize w:val="1"/>
      <w:tblCellMar>
        <w:top w:w="0" w:type="dxa"/>
        <w:left w:w="108" w:type="dxa"/>
        <w:bottom w:w="0" w:type="dxa"/>
        <w:right w:w="108" w:type="dxa"/>
      </w:tblCellMar>
    </w:tblPr>
  </w:style>
  <w:style w:type="table" w:customStyle="1" w:styleId="affff7">
    <w:basedOn w:val="TableNormal"/>
    <w:tblPr>
      <w:tblStyleRowBandSize w:val="1"/>
      <w:tblStyleColBandSize w:val="1"/>
      <w:tblCellMar>
        <w:top w:w="0" w:type="dxa"/>
        <w:left w:w="108" w:type="dxa"/>
        <w:bottom w:w="0" w:type="dxa"/>
        <w:right w:w="108" w:type="dxa"/>
      </w:tblCellMar>
    </w:tblPr>
  </w:style>
  <w:style w:type="table" w:customStyle="1" w:styleId="affff8">
    <w:basedOn w:val="TableNormal"/>
    <w:tblPr>
      <w:tblStyleRowBandSize w:val="1"/>
      <w:tblStyleColBandSize w:val="1"/>
      <w:tblCellMar>
        <w:top w:w="0" w:type="dxa"/>
        <w:left w:w="108" w:type="dxa"/>
        <w:bottom w:w="0" w:type="dxa"/>
        <w:right w:w="108" w:type="dxa"/>
      </w:tblCellMar>
    </w:tblPr>
  </w:style>
  <w:style w:type="table" w:customStyle="1" w:styleId="affff9">
    <w:basedOn w:val="TableNormal"/>
    <w:tblPr>
      <w:tblStyleRowBandSize w:val="1"/>
      <w:tblStyleColBandSize w:val="1"/>
      <w:tblCellMar>
        <w:top w:w="0" w:type="dxa"/>
        <w:left w:w="108" w:type="dxa"/>
        <w:bottom w:w="0" w:type="dxa"/>
        <w:right w:w="108" w:type="dxa"/>
      </w:tblCellMar>
    </w:tblPr>
  </w:style>
  <w:style w:type="table" w:customStyle="1" w:styleId="affffa">
    <w:basedOn w:val="TableNormal"/>
    <w:tblPr>
      <w:tblStyleRowBandSize w:val="1"/>
      <w:tblStyleColBandSize w:val="1"/>
      <w:tblCellMar>
        <w:top w:w="0" w:type="dxa"/>
        <w:left w:w="108" w:type="dxa"/>
        <w:bottom w:w="0" w:type="dxa"/>
        <w:right w:w="108" w:type="dxa"/>
      </w:tblCellMar>
    </w:tblPr>
  </w:style>
  <w:style w:type="table" w:customStyle="1" w:styleId="affffb">
    <w:basedOn w:val="TableNormal"/>
    <w:tblPr>
      <w:tblStyleRowBandSize w:val="1"/>
      <w:tblStyleColBandSize w:val="1"/>
      <w:tblCellMar>
        <w:top w:w="0" w:type="dxa"/>
        <w:left w:w="108" w:type="dxa"/>
        <w:bottom w:w="0" w:type="dxa"/>
        <w:right w:w="108" w:type="dxa"/>
      </w:tblCellMar>
    </w:tblPr>
  </w:style>
  <w:style w:type="table" w:customStyle="1" w:styleId="affffc">
    <w:basedOn w:val="TableNormal"/>
    <w:tblPr>
      <w:tblStyleRowBandSize w:val="1"/>
      <w:tblStyleColBandSize w:val="1"/>
      <w:tblCellMar>
        <w:top w:w="0" w:type="dxa"/>
        <w:left w:w="108" w:type="dxa"/>
        <w:bottom w:w="0" w:type="dxa"/>
        <w:right w:w="108" w:type="dxa"/>
      </w:tblCellMar>
    </w:tblPr>
  </w:style>
  <w:style w:type="table" w:customStyle="1" w:styleId="affffd">
    <w:basedOn w:val="TableNormal"/>
    <w:tblPr>
      <w:tblStyleRowBandSize w:val="1"/>
      <w:tblStyleColBandSize w:val="1"/>
      <w:tblCellMar>
        <w:top w:w="0" w:type="dxa"/>
        <w:left w:w="108" w:type="dxa"/>
        <w:bottom w:w="0" w:type="dxa"/>
        <w:right w:w="108" w:type="dxa"/>
      </w:tblCellMar>
    </w:tblPr>
  </w:style>
  <w:style w:type="table" w:customStyle="1" w:styleId="affffe">
    <w:basedOn w:val="TableNormal"/>
    <w:tblPr>
      <w:tblStyleRowBandSize w:val="1"/>
      <w:tblStyleColBandSize w:val="1"/>
      <w:tblCellMar>
        <w:top w:w="0" w:type="dxa"/>
        <w:left w:w="108" w:type="dxa"/>
        <w:bottom w:w="0" w:type="dxa"/>
        <w:right w:w="108" w:type="dxa"/>
      </w:tblCellMar>
    </w:tblPr>
  </w:style>
  <w:style w:type="table" w:customStyle="1" w:styleId="afffff">
    <w:basedOn w:val="TableNormal"/>
    <w:tblPr>
      <w:tblStyleRowBandSize w:val="1"/>
      <w:tblStyleColBandSize w:val="1"/>
      <w:tblCellMar>
        <w:top w:w="0" w:type="dxa"/>
        <w:left w:w="108" w:type="dxa"/>
        <w:bottom w:w="0" w:type="dxa"/>
        <w:right w:w="108" w:type="dxa"/>
      </w:tblCellMar>
    </w:tblPr>
  </w:style>
  <w:style w:type="table" w:customStyle="1" w:styleId="afffff0">
    <w:basedOn w:val="TableNormal"/>
    <w:tblPr>
      <w:tblStyleRowBandSize w:val="1"/>
      <w:tblStyleColBandSize w:val="1"/>
      <w:tblCellMar>
        <w:top w:w="0" w:type="dxa"/>
        <w:left w:w="108" w:type="dxa"/>
        <w:bottom w:w="0" w:type="dxa"/>
        <w:right w:w="108" w:type="dxa"/>
      </w:tblCellMar>
    </w:tblPr>
  </w:style>
  <w:style w:type="table" w:customStyle="1" w:styleId="afffff1">
    <w:basedOn w:val="TableNormal"/>
    <w:tblPr>
      <w:tblStyleRowBandSize w:val="1"/>
      <w:tblStyleColBandSize w:val="1"/>
      <w:tblCellMar>
        <w:top w:w="0" w:type="dxa"/>
        <w:left w:w="108" w:type="dxa"/>
        <w:bottom w:w="0" w:type="dxa"/>
        <w:right w:w="108" w:type="dxa"/>
      </w:tblCellMar>
    </w:tblPr>
  </w:style>
  <w:style w:type="table" w:customStyle="1" w:styleId="afffff2">
    <w:basedOn w:val="TableNormal"/>
    <w:tblPr>
      <w:tblStyleRowBandSize w:val="1"/>
      <w:tblStyleColBandSize w:val="1"/>
      <w:tblCellMar>
        <w:top w:w="0" w:type="dxa"/>
        <w:left w:w="108" w:type="dxa"/>
        <w:bottom w:w="0" w:type="dxa"/>
        <w:right w:w="108" w:type="dxa"/>
      </w:tblCellMar>
    </w:tblPr>
  </w:style>
  <w:style w:type="table" w:customStyle="1" w:styleId="afffff3">
    <w:basedOn w:val="TableNormal"/>
    <w:tblPr>
      <w:tblStyleRowBandSize w:val="1"/>
      <w:tblStyleColBandSize w:val="1"/>
      <w:tblCellMar>
        <w:top w:w="0" w:type="dxa"/>
        <w:left w:w="108" w:type="dxa"/>
        <w:bottom w:w="0" w:type="dxa"/>
        <w:right w:w="108" w:type="dxa"/>
      </w:tblCellMar>
    </w:tblPr>
  </w:style>
  <w:style w:type="table" w:customStyle="1" w:styleId="afffff4">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table" w:customStyle="1" w:styleId="TableGrid">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Sangradetextonormal">
    <w:name w:val="Body Text Indent"/>
    <w:basedOn w:val="Normal"/>
    <w:link w:val="SangradetextonormalCar"/>
    <w:rPr>
      <w:sz w:val="28"/>
      <w:szCs w:val="20"/>
      <w:lang w:val="es-MX" w:eastAsia="es-ES"/>
    </w:rPr>
  </w:style>
  <w:style w:type="character" w:customStyle="1" w:styleId="SangradetextonormalCar">
    <w:name w:val="Sangría de texto normal Car"/>
    <w:basedOn w:val="Fuentedeprrafopredeter"/>
    <w:link w:val="Sangradetextonormal"/>
    <w:rPr>
      <w:sz w:val="28"/>
      <w:szCs w:val="20"/>
      <w:lang w:val="es-MX" w:eastAsia="es-E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style>
  <w:style w:type="table" w:customStyle="1" w:styleId="TableNormal1">
    <w:name w:val="Table Normal1"/>
    <w:uiPriority w:val="2"/>
    <w:semiHidden/>
    <w:unhideWhenUsed/>
    <w:qFormat/>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Sinespaciado">
    <w:name w:val="No Spacing"/>
    <w:aliases w:val="tres c"/>
    <w:uiPriority w:val="1"/>
    <w:qFormat/>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n-US" w:eastAsia="en-US"/>
    </w:rPr>
  </w:style>
  <w:style w:type="paragraph" w:customStyle="1" w:styleId="titulosprincipales">
    <w:name w:val="titulos principales"/>
    <w:basedOn w:val="Normal"/>
    <w:link w:val="titulosprincipalesCar"/>
    <w:autoRedefine/>
    <w:qFormat/>
    <w:pPr>
      <w:tabs>
        <w:tab w:val="left" w:pos="567"/>
      </w:tabs>
      <w:spacing w:before="120" w:after="120"/>
      <w:jc w:val="both"/>
    </w:pPr>
    <w:rPr>
      <w:rFonts w:eastAsia="Arial"/>
      <w:b/>
      <w:lang w:val="es-ES"/>
    </w:rPr>
  </w:style>
  <w:style w:type="character" w:customStyle="1" w:styleId="titulosprincipalesCar">
    <w:name w:val="titulos principales Car"/>
    <w:basedOn w:val="Fuentedeprrafopredeter"/>
    <w:link w:val="titulosprincipales"/>
    <w:rPr>
      <w:rFonts w:eastAsia="Arial"/>
      <w:b/>
      <w:lang w:val="es-ES"/>
    </w:rPr>
  </w:style>
  <w:style w:type="paragraph" w:customStyle="1" w:styleId="titulo3">
    <w:name w:val="titulo 3"/>
    <w:basedOn w:val="Prrafodelista"/>
    <w:link w:val="titulo3Car"/>
    <w:qFormat/>
    <w:pPr>
      <w:pBdr>
        <w:top w:val="nil"/>
        <w:left w:val="nil"/>
        <w:bottom w:val="nil"/>
        <w:right w:val="nil"/>
        <w:between w:val="nil"/>
      </w:pBdr>
      <w:spacing w:before="120" w:after="120"/>
      <w:ind w:left="0"/>
      <w:contextualSpacing w:val="0"/>
      <w:jc w:val="both"/>
    </w:pPr>
    <w:rPr>
      <w:rFonts w:eastAsia="Calibri" w:cs="Calibri"/>
      <w:szCs w:val="22"/>
      <w:lang w:val="es-ES"/>
    </w:rPr>
  </w:style>
  <w:style w:type="character" w:customStyle="1" w:styleId="titulo3Car">
    <w:name w:val="titulo 3 Car"/>
    <w:basedOn w:val="Fuentedeprrafopredeter"/>
    <w:link w:val="titulo3"/>
    <w:rPr>
      <w:rFonts w:eastAsia="Calibri" w:cs="Calibri"/>
      <w:szCs w:val="22"/>
      <w:lang w:val="es-ES"/>
    </w:rPr>
  </w:style>
  <w:style w:type="character" w:styleId="Ttulodellibro">
    <w:name w:val="Book Title"/>
    <w:aliases w:val="titulo3"/>
    <w:uiPriority w:val="33"/>
    <w:qFormat/>
    <w:rPr>
      <w:rFonts w:ascii="Times New Roman" w:eastAsia="Arial" w:hAnsi="Times New Roman" w:cs="Times New Roman"/>
      <w:color w:val="000000"/>
      <w:sz w:val="24"/>
      <w:szCs w:val="24"/>
    </w:rPr>
  </w:style>
  <w:style w:type="paragraph" w:customStyle="1" w:styleId="conpuntito">
    <w:name w:val="con puntito"/>
    <w:basedOn w:val="Normal"/>
    <w:uiPriority w:val="1"/>
    <w:qFormat/>
    <w:rsid w:val="003070FB"/>
    <w:pPr>
      <w:widowControl w:val="0"/>
      <w:numPr>
        <w:numId w:val="11"/>
      </w:numPr>
      <w:tabs>
        <w:tab w:val="left" w:pos="993"/>
      </w:tabs>
      <w:autoSpaceDE w:val="0"/>
      <w:autoSpaceDN w:val="0"/>
      <w:spacing w:before="120" w:after="120"/>
      <w:jc w:val="both"/>
    </w:pPr>
    <w:rPr>
      <w:rFonts w:eastAsia="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puv.dise@senave.gov.py" TargetMode="External"/><Relationship Id="rId13" Type="http://schemas.openxmlformats.org/officeDocument/2006/relationships/hyperlink" Target="mailto:dpuv.dise@senave.gov.py" TargetMode="External"/><Relationship Id="rId18" Type="http://schemas.openxmlformats.org/officeDocument/2006/relationships/hyperlink" Target="http://www.senave.gov.py/estado-servidor.php?url=http://web.senave.gov.py:8081/docs/resoluciones/senave/Res1124-14.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puv.dise@senave.gov.py" TargetMode="External"/><Relationship Id="rId17" Type="http://schemas.openxmlformats.org/officeDocument/2006/relationships/hyperlink" Target="mailto:dpuv.dise@senave.gov.py" TargetMode="External"/><Relationship Id="rId2" Type="http://schemas.openxmlformats.org/officeDocument/2006/relationships/numbering" Target="numbering.xml"/><Relationship Id="rId16" Type="http://schemas.openxmlformats.org/officeDocument/2006/relationships/hyperlink" Target="mailto:dpuv.dise@senave.gov.p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uv.dise@senave.gov.py" TargetMode="External"/><Relationship Id="rId5" Type="http://schemas.openxmlformats.org/officeDocument/2006/relationships/webSettings" Target="webSettings.xml"/><Relationship Id="rId15" Type="http://schemas.openxmlformats.org/officeDocument/2006/relationships/hyperlink" Target="mailto:dpuv.dise@senave.gov.py" TargetMode="External"/><Relationship Id="rId23" Type="http://schemas.openxmlformats.org/officeDocument/2006/relationships/theme" Target="theme/theme1.xml"/><Relationship Id="rId10" Type="http://schemas.openxmlformats.org/officeDocument/2006/relationships/hyperlink" Target="mailto:dpuv.dise@senave.gov.py"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puv.dise@senave.gov.py" TargetMode="External"/><Relationship Id="rId14" Type="http://schemas.openxmlformats.org/officeDocument/2006/relationships/hyperlink" Target="mailto:dpuv.dise@senave.gov.p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587C-189A-41FE-8B2B-3C157B6D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13</Pages>
  <Words>3663</Words>
  <Characters>20151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SGral2</dc:creator>
  <cp:lastModifiedBy>Ing. Rubén Báez</cp:lastModifiedBy>
  <cp:revision>53</cp:revision>
  <cp:lastPrinted>2023-03-13T18:48:00Z</cp:lastPrinted>
  <dcterms:created xsi:type="dcterms:W3CDTF">2023-02-09T16:55:00Z</dcterms:created>
  <dcterms:modified xsi:type="dcterms:W3CDTF">2023-03-22T17:51:00Z</dcterms:modified>
</cp:coreProperties>
</file>