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8DE" w:rsidRPr="00AA0B08" w:rsidRDefault="00E318DE">
      <w:pPr>
        <w:jc w:val="center"/>
      </w:pPr>
    </w:p>
    <w:p w:rsidR="00A234D2" w:rsidRPr="00AA0B08" w:rsidRDefault="00A234D2">
      <w:pPr>
        <w:jc w:val="center"/>
      </w:pPr>
    </w:p>
    <w:p w:rsidR="00A234D2" w:rsidRPr="00AA0B08" w:rsidRDefault="00A234D2">
      <w:pPr>
        <w:jc w:val="center"/>
      </w:pPr>
    </w:p>
    <w:p w:rsidR="00A234D2" w:rsidRPr="00AA0B08" w:rsidRDefault="00A234D2">
      <w:pPr>
        <w:jc w:val="center"/>
      </w:pPr>
    </w:p>
    <w:p w:rsidR="00E318DE" w:rsidRPr="007E5A42" w:rsidRDefault="00E318DE">
      <w:pPr>
        <w:jc w:val="center"/>
      </w:pPr>
    </w:p>
    <w:p w:rsidR="00E318DE" w:rsidRPr="00A234D2" w:rsidRDefault="009643B5">
      <w:pPr>
        <w:jc w:val="center"/>
        <w:rPr>
          <w:rFonts w:ascii="Arial" w:eastAsia="Arial" w:hAnsi="Arial" w:cs="Arial"/>
          <w:b/>
          <w:sz w:val="40"/>
          <w:szCs w:val="40"/>
        </w:rPr>
      </w:pPr>
      <w:r w:rsidRPr="00A234D2">
        <w:rPr>
          <w:rFonts w:ascii="Arial" w:eastAsia="Arial" w:hAnsi="Arial" w:cs="Arial"/>
          <w:b/>
          <w:sz w:val="40"/>
          <w:szCs w:val="40"/>
        </w:rPr>
        <w:t>HABILITACIÓ</w:t>
      </w:r>
      <w:r w:rsidR="00422A43" w:rsidRPr="00A234D2">
        <w:rPr>
          <w:rFonts w:ascii="Arial" w:eastAsia="Arial" w:hAnsi="Arial" w:cs="Arial"/>
          <w:b/>
          <w:sz w:val="40"/>
          <w:szCs w:val="40"/>
        </w:rPr>
        <w:t>N DE ENSAYOS DE EVALUACIÓN AGRONÓMICA Y DE CALIDAD</w:t>
      </w:r>
    </w:p>
    <w:p w:rsidR="00E318DE" w:rsidRPr="00AA0B08" w:rsidRDefault="00E318DE">
      <w:pPr>
        <w:jc w:val="center"/>
      </w:pPr>
    </w:p>
    <w:p w:rsidR="00A234D2" w:rsidRPr="00AA0B08" w:rsidRDefault="00A234D2">
      <w:pPr>
        <w:jc w:val="center"/>
      </w:pPr>
    </w:p>
    <w:p w:rsidR="00A234D2" w:rsidRPr="00AA0B08" w:rsidRDefault="00A234D2">
      <w:pPr>
        <w:jc w:val="center"/>
      </w:pPr>
    </w:p>
    <w:p w:rsidR="00A234D2" w:rsidRPr="00AA0B08" w:rsidRDefault="00A234D2">
      <w:pPr>
        <w:jc w:val="center"/>
      </w:pPr>
    </w:p>
    <w:p w:rsidR="00A234D2" w:rsidRPr="00AA0B08" w:rsidRDefault="00A234D2">
      <w:pPr>
        <w:jc w:val="center"/>
      </w:pPr>
    </w:p>
    <w:p w:rsidR="00A234D2" w:rsidRPr="00AA0B08" w:rsidRDefault="00A234D2">
      <w:pPr>
        <w:jc w:val="center"/>
      </w:pPr>
    </w:p>
    <w:tbl>
      <w:tblPr>
        <w:tblStyle w:val="TableGrid"/>
        <w:tblW w:w="9501" w:type="dxa"/>
        <w:tblInd w:w="-19" w:type="dxa"/>
        <w:tblCellMar>
          <w:left w:w="106" w:type="dxa"/>
          <w:right w:w="41" w:type="dxa"/>
        </w:tblCellMar>
        <w:tblLook w:val="04A0" w:firstRow="1" w:lastRow="0" w:firstColumn="1" w:lastColumn="0" w:noHBand="0" w:noVBand="1"/>
      </w:tblPr>
      <w:tblGrid>
        <w:gridCol w:w="1126"/>
        <w:gridCol w:w="2115"/>
        <w:gridCol w:w="950"/>
        <w:gridCol w:w="2173"/>
        <w:gridCol w:w="950"/>
        <w:gridCol w:w="2187"/>
      </w:tblGrid>
      <w:tr w:rsidR="00B12953" w:rsidRPr="00A234D2" w:rsidTr="00272B2D">
        <w:trPr>
          <w:trHeight w:val="398"/>
        </w:trPr>
        <w:tc>
          <w:tcPr>
            <w:tcW w:w="3241"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jc w:val="center"/>
              <w:rPr>
                <w:rFonts w:ascii="Arial" w:hAnsi="Arial" w:cs="Arial"/>
                <w:sz w:val="24"/>
                <w:szCs w:val="24"/>
              </w:rPr>
            </w:pPr>
            <w:r w:rsidRPr="00A234D2">
              <w:rPr>
                <w:rFonts w:ascii="Arial" w:hAnsi="Arial" w:cs="Arial"/>
                <w:b/>
                <w:sz w:val="24"/>
                <w:szCs w:val="24"/>
              </w:rPr>
              <w:t xml:space="preserve">MODIFICADO POR </w:t>
            </w:r>
          </w:p>
        </w:tc>
        <w:tc>
          <w:tcPr>
            <w:tcW w:w="3123"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jc w:val="center"/>
              <w:rPr>
                <w:rFonts w:ascii="Arial" w:hAnsi="Arial" w:cs="Arial"/>
                <w:sz w:val="24"/>
                <w:szCs w:val="24"/>
              </w:rPr>
            </w:pPr>
            <w:r w:rsidRPr="00A234D2">
              <w:rPr>
                <w:rFonts w:ascii="Arial" w:hAnsi="Arial" w:cs="Arial"/>
                <w:b/>
                <w:sz w:val="24"/>
                <w:szCs w:val="24"/>
              </w:rPr>
              <w:t xml:space="preserve">VERIFICADO POR </w:t>
            </w:r>
          </w:p>
        </w:tc>
        <w:tc>
          <w:tcPr>
            <w:tcW w:w="3137"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jc w:val="center"/>
              <w:rPr>
                <w:rFonts w:ascii="Arial" w:hAnsi="Arial" w:cs="Arial"/>
                <w:sz w:val="24"/>
                <w:szCs w:val="24"/>
              </w:rPr>
            </w:pPr>
            <w:r w:rsidRPr="00A234D2">
              <w:rPr>
                <w:rFonts w:ascii="Arial" w:hAnsi="Arial" w:cs="Arial"/>
                <w:b/>
                <w:sz w:val="24"/>
                <w:szCs w:val="24"/>
              </w:rPr>
              <w:t xml:space="preserve">APROBADO POR </w:t>
            </w:r>
          </w:p>
        </w:tc>
      </w:tr>
      <w:tr w:rsidR="00B12953" w:rsidRPr="00A234D2" w:rsidTr="00272B2D">
        <w:trPr>
          <w:trHeight w:val="1666"/>
        </w:trPr>
        <w:tc>
          <w:tcPr>
            <w:tcW w:w="3241"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rPr>
                <w:rFonts w:ascii="Arial" w:hAnsi="Arial" w:cs="Arial"/>
                <w:sz w:val="24"/>
                <w:szCs w:val="24"/>
              </w:rPr>
            </w:pPr>
            <w:r w:rsidRPr="00A234D2">
              <w:rPr>
                <w:rFonts w:ascii="Arial" w:hAnsi="Arial" w:cs="Arial"/>
                <w:b/>
                <w:sz w:val="24"/>
                <w:szCs w:val="24"/>
              </w:rPr>
              <w:t xml:space="preserve">Nombre y Apellido: </w:t>
            </w:r>
          </w:p>
          <w:p w:rsidR="00B12953" w:rsidRPr="00A234D2" w:rsidRDefault="00B12953" w:rsidP="00272B2D">
            <w:pPr>
              <w:rPr>
                <w:rFonts w:ascii="Arial" w:hAnsi="Arial" w:cs="Arial"/>
                <w:sz w:val="24"/>
                <w:szCs w:val="24"/>
              </w:rPr>
            </w:pPr>
            <w:r w:rsidRPr="00A234D2">
              <w:rPr>
                <w:rFonts w:ascii="Arial" w:hAnsi="Arial" w:cs="Arial"/>
                <w:b/>
                <w:sz w:val="24"/>
                <w:szCs w:val="24"/>
              </w:rPr>
              <w:t xml:space="preserve"> </w:t>
            </w:r>
          </w:p>
          <w:p w:rsidR="00B12953" w:rsidRPr="00A234D2" w:rsidRDefault="00B12953" w:rsidP="00272B2D">
            <w:pPr>
              <w:rPr>
                <w:rFonts w:ascii="Arial" w:hAnsi="Arial" w:cs="Arial"/>
                <w:sz w:val="24"/>
                <w:szCs w:val="24"/>
              </w:rPr>
            </w:pPr>
            <w:r w:rsidRPr="00A234D2">
              <w:rPr>
                <w:rFonts w:ascii="Arial" w:eastAsia="Arial" w:hAnsi="Arial" w:cs="Arial"/>
                <w:color w:val="000000"/>
                <w:sz w:val="24"/>
                <w:szCs w:val="24"/>
              </w:rPr>
              <w:t>Ing. Agr. Rubén Báez</w:t>
            </w:r>
            <w:r w:rsidRPr="00A234D2">
              <w:rPr>
                <w:rFonts w:ascii="Arial" w:hAnsi="Arial" w:cs="Arial"/>
                <w:b/>
                <w:sz w:val="24"/>
                <w:szCs w:val="24"/>
              </w:rPr>
              <w:t xml:space="preserve"> </w:t>
            </w:r>
          </w:p>
          <w:p w:rsidR="00B12953" w:rsidRPr="00A234D2" w:rsidRDefault="00B12953" w:rsidP="00272B2D">
            <w:pPr>
              <w:rPr>
                <w:rFonts w:ascii="Arial" w:hAnsi="Arial" w:cs="Arial"/>
                <w:sz w:val="24"/>
                <w:szCs w:val="24"/>
              </w:rPr>
            </w:pPr>
            <w:r w:rsidRPr="00A234D2">
              <w:rPr>
                <w:rFonts w:ascii="Arial" w:hAnsi="Arial" w:cs="Arial"/>
                <w:b/>
                <w:sz w:val="24"/>
                <w:szCs w:val="24"/>
              </w:rPr>
              <w:t xml:space="preserve"> </w:t>
            </w:r>
          </w:p>
          <w:p w:rsidR="00B12953" w:rsidRPr="00A234D2" w:rsidRDefault="00B12953" w:rsidP="00272B2D">
            <w:pPr>
              <w:rPr>
                <w:rFonts w:ascii="Arial" w:hAnsi="Arial" w:cs="Arial"/>
                <w:sz w:val="24"/>
                <w:szCs w:val="24"/>
              </w:rPr>
            </w:pPr>
            <w:r w:rsidRPr="00A234D2">
              <w:rPr>
                <w:rFonts w:ascii="Arial" w:hAnsi="Arial" w:cs="Arial"/>
                <w:b/>
                <w:sz w:val="24"/>
                <w:szCs w:val="24"/>
              </w:rPr>
              <w:t xml:space="preserve"> </w:t>
            </w:r>
          </w:p>
        </w:tc>
        <w:tc>
          <w:tcPr>
            <w:tcW w:w="3123"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Nombre y Apellido: </w:t>
            </w:r>
          </w:p>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 </w:t>
            </w:r>
          </w:p>
          <w:p w:rsidR="00B12953" w:rsidRPr="00A234D2" w:rsidRDefault="00B12953" w:rsidP="00272B2D">
            <w:pPr>
              <w:ind w:left="2"/>
              <w:rPr>
                <w:rFonts w:ascii="Arial" w:hAnsi="Arial" w:cs="Arial"/>
                <w:sz w:val="24"/>
                <w:szCs w:val="24"/>
              </w:rPr>
            </w:pPr>
            <w:r w:rsidRPr="00A234D2">
              <w:rPr>
                <w:rFonts w:ascii="Arial" w:eastAsia="Arial" w:hAnsi="Arial" w:cs="Arial"/>
                <w:color w:val="000000"/>
                <w:sz w:val="24"/>
                <w:szCs w:val="24"/>
              </w:rPr>
              <w:t>Ing. Agr. Dahiana Ovejero</w:t>
            </w:r>
          </w:p>
          <w:p w:rsidR="00B12953" w:rsidRPr="00A234D2" w:rsidRDefault="00B12953" w:rsidP="00272B2D">
            <w:pPr>
              <w:rPr>
                <w:rFonts w:ascii="Arial" w:hAnsi="Arial" w:cs="Arial"/>
                <w:sz w:val="24"/>
                <w:szCs w:val="24"/>
              </w:rPr>
            </w:pPr>
          </w:p>
          <w:p w:rsidR="00B12953" w:rsidRPr="00A234D2" w:rsidRDefault="00B12953" w:rsidP="00272B2D">
            <w:pPr>
              <w:ind w:left="2"/>
              <w:rPr>
                <w:rFonts w:ascii="Arial" w:hAnsi="Arial" w:cs="Arial"/>
                <w:sz w:val="24"/>
                <w:szCs w:val="24"/>
              </w:rPr>
            </w:pPr>
          </w:p>
        </w:tc>
        <w:tc>
          <w:tcPr>
            <w:tcW w:w="3137"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Nombre y Apellido: </w:t>
            </w:r>
          </w:p>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 </w:t>
            </w:r>
          </w:p>
          <w:p w:rsidR="00B12953" w:rsidRPr="00A234D2" w:rsidRDefault="00B12953" w:rsidP="00272B2D">
            <w:pPr>
              <w:ind w:left="2"/>
              <w:rPr>
                <w:rFonts w:ascii="Arial" w:hAnsi="Arial" w:cs="Arial"/>
                <w:sz w:val="24"/>
                <w:szCs w:val="24"/>
              </w:rPr>
            </w:pPr>
            <w:r w:rsidRPr="00A234D2">
              <w:rPr>
                <w:rFonts w:ascii="Arial" w:eastAsia="Arial" w:hAnsi="Arial" w:cs="Arial"/>
                <w:color w:val="000000"/>
                <w:sz w:val="24"/>
                <w:szCs w:val="24"/>
              </w:rPr>
              <w:t xml:space="preserve">Dra. Ing. Agr. Jadiyi Torales </w:t>
            </w:r>
          </w:p>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 </w:t>
            </w:r>
          </w:p>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 </w:t>
            </w:r>
          </w:p>
        </w:tc>
      </w:tr>
      <w:tr w:rsidR="00B12953" w:rsidRPr="00A234D2" w:rsidTr="00272B2D">
        <w:trPr>
          <w:trHeight w:val="1666"/>
        </w:trPr>
        <w:tc>
          <w:tcPr>
            <w:tcW w:w="3241"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rPr>
                <w:rFonts w:ascii="Arial" w:hAnsi="Arial" w:cs="Arial"/>
                <w:sz w:val="24"/>
                <w:szCs w:val="24"/>
              </w:rPr>
            </w:pPr>
            <w:r w:rsidRPr="00A234D2">
              <w:rPr>
                <w:rFonts w:ascii="Arial" w:hAnsi="Arial" w:cs="Arial"/>
                <w:b/>
                <w:sz w:val="24"/>
                <w:szCs w:val="24"/>
              </w:rPr>
              <w:t xml:space="preserve">Cargo: </w:t>
            </w:r>
          </w:p>
          <w:p w:rsidR="00B12953" w:rsidRPr="00A234D2" w:rsidRDefault="00B12953" w:rsidP="00272B2D">
            <w:pPr>
              <w:rPr>
                <w:rFonts w:ascii="Arial" w:hAnsi="Arial" w:cs="Arial"/>
                <w:sz w:val="24"/>
                <w:szCs w:val="24"/>
              </w:rPr>
            </w:pPr>
            <w:r w:rsidRPr="00A234D2">
              <w:rPr>
                <w:rFonts w:ascii="Arial" w:hAnsi="Arial" w:cs="Arial"/>
                <w:b/>
                <w:sz w:val="24"/>
                <w:szCs w:val="24"/>
              </w:rPr>
              <w:t xml:space="preserve"> </w:t>
            </w:r>
          </w:p>
          <w:p w:rsidR="00B12953" w:rsidRPr="00A234D2" w:rsidRDefault="00B12953" w:rsidP="00272B2D">
            <w:pPr>
              <w:rPr>
                <w:rFonts w:ascii="Arial" w:hAnsi="Arial" w:cs="Arial"/>
                <w:sz w:val="24"/>
                <w:szCs w:val="24"/>
              </w:rPr>
            </w:pPr>
            <w:r w:rsidRPr="00A234D2">
              <w:rPr>
                <w:rFonts w:ascii="Arial" w:eastAsia="Arial" w:hAnsi="Arial" w:cs="Arial"/>
                <w:color w:val="000000"/>
                <w:sz w:val="24"/>
                <w:szCs w:val="24"/>
              </w:rPr>
              <w:t>Técnico del DPUV</w:t>
            </w:r>
          </w:p>
          <w:p w:rsidR="00B12953" w:rsidRPr="00A234D2" w:rsidRDefault="00B12953" w:rsidP="00272B2D">
            <w:pPr>
              <w:rPr>
                <w:rFonts w:ascii="Arial" w:hAnsi="Arial" w:cs="Arial"/>
                <w:sz w:val="24"/>
                <w:szCs w:val="24"/>
              </w:rPr>
            </w:pPr>
          </w:p>
          <w:p w:rsidR="00B12953" w:rsidRPr="00A234D2" w:rsidRDefault="00B12953" w:rsidP="00272B2D">
            <w:pPr>
              <w:rPr>
                <w:rFonts w:ascii="Arial" w:hAnsi="Arial" w:cs="Arial"/>
                <w:sz w:val="24"/>
                <w:szCs w:val="24"/>
              </w:rPr>
            </w:pPr>
            <w:r w:rsidRPr="00A234D2">
              <w:rPr>
                <w:rFonts w:ascii="Arial" w:hAnsi="Arial" w:cs="Arial"/>
                <w:b/>
                <w:sz w:val="24"/>
                <w:szCs w:val="24"/>
              </w:rPr>
              <w:t xml:space="preserve"> </w:t>
            </w:r>
          </w:p>
        </w:tc>
        <w:tc>
          <w:tcPr>
            <w:tcW w:w="3123"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Cargo: </w:t>
            </w:r>
          </w:p>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 </w:t>
            </w:r>
          </w:p>
          <w:p w:rsidR="00B12953" w:rsidRPr="00A234D2" w:rsidRDefault="00B12953" w:rsidP="00272B2D">
            <w:pPr>
              <w:rPr>
                <w:rFonts w:ascii="Arial" w:hAnsi="Arial" w:cs="Arial"/>
                <w:sz w:val="24"/>
                <w:szCs w:val="24"/>
              </w:rPr>
            </w:pPr>
            <w:r w:rsidRPr="00A234D2">
              <w:rPr>
                <w:rFonts w:ascii="Arial" w:hAnsi="Arial" w:cs="Arial"/>
                <w:sz w:val="24"/>
                <w:szCs w:val="24"/>
              </w:rPr>
              <w:t>Jefa, DPUV</w:t>
            </w:r>
          </w:p>
          <w:p w:rsidR="00B12953" w:rsidRPr="00A234D2" w:rsidRDefault="00B12953" w:rsidP="00272B2D">
            <w:pPr>
              <w:ind w:left="2"/>
              <w:rPr>
                <w:rFonts w:ascii="Arial" w:hAnsi="Arial" w:cs="Arial"/>
                <w:sz w:val="24"/>
                <w:szCs w:val="24"/>
              </w:rPr>
            </w:pPr>
          </w:p>
        </w:tc>
        <w:tc>
          <w:tcPr>
            <w:tcW w:w="3137"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Cargo: </w:t>
            </w:r>
          </w:p>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 </w:t>
            </w:r>
          </w:p>
          <w:p w:rsidR="00B12953" w:rsidRPr="00A234D2" w:rsidRDefault="00B12953" w:rsidP="00272B2D">
            <w:pPr>
              <w:ind w:left="2"/>
              <w:rPr>
                <w:rFonts w:ascii="Arial" w:hAnsi="Arial" w:cs="Arial"/>
                <w:sz w:val="24"/>
                <w:szCs w:val="24"/>
              </w:rPr>
            </w:pPr>
            <w:r w:rsidRPr="00A234D2">
              <w:rPr>
                <w:rFonts w:ascii="Arial" w:hAnsi="Arial" w:cs="Arial"/>
                <w:sz w:val="24"/>
                <w:szCs w:val="24"/>
              </w:rPr>
              <w:t xml:space="preserve">Directora de la Dirección de </w:t>
            </w:r>
          </w:p>
          <w:p w:rsidR="00B12953" w:rsidRPr="00A234D2" w:rsidRDefault="00B12953" w:rsidP="00272B2D">
            <w:pPr>
              <w:ind w:left="2"/>
              <w:rPr>
                <w:rFonts w:ascii="Arial" w:hAnsi="Arial" w:cs="Arial"/>
                <w:sz w:val="24"/>
                <w:szCs w:val="24"/>
              </w:rPr>
            </w:pPr>
            <w:r w:rsidRPr="00A234D2">
              <w:rPr>
                <w:rFonts w:ascii="Arial" w:hAnsi="Arial" w:cs="Arial"/>
                <w:sz w:val="24"/>
                <w:szCs w:val="24"/>
              </w:rPr>
              <w:t xml:space="preserve">Semillas </w:t>
            </w:r>
          </w:p>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 </w:t>
            </w:r>
          </w:p>
          <w:p w:rsidR="00B12953" w:rsidRPr="00A234D2" w:rsidRDefault="00B12953" w:rsidP="00272B2D">
            <w:pPr>
              <w:ind w:left="2"/>
              <w:rPr>
                <w:rFonts w:ascii="Arial" w:hAnsi="Arial" w:cs="Arial"/>
                <w:sz w:val="24"/>
                <w:szCs w:val="24"/>
              </w:rPr>
            </w:pPr>
            <w:r w:rsidRPr="00A234D2">
              <w:rPr>
                <w:rFonts w:ascii="Arial" w:hAnsi="Arial" w:cs="Arial"/>
                <w:b/>
                <w:sz w:val="24"/>
                <w:szCs w:val="24"/>
              </w:rPr>
              <w:t xml:space="preserve"> </w:t>
            </w:r>
          </w:p>
        </w:tc>
      </w:tr>
      <w:tr w:rsidR="00B12953" w:rsidRPr="00A234D2" w:rsidTr="00272B2D">
        <w:trPr>
          <w:trHeight w:val="840"/>
        </w:trPr>
        <w:tc>
          <w:tcPr>
            <w:tcW w:w="3241"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rPr>
                <w:rFonts w:ascii="Arial" w:hAnsi="Arial" w:cs="Arial"/>
                <w:b/>
                <w:sz w:val="24"/>
                <w:szCs w:val="24"/>
              </w:rPr>
            </w:pPr>
            <w:r w:rsidRPr="00A234D2">
              <w:rPr>
                <w:rFonts w:ascii="Arial" w:hAnsi="Arial" w:cs="Arial"/>
                <w:b/>
                <w:sz w:val="24"/>
                <w:szCs w:val="24"/>
              </w:rPr>
              <w:t xml:space="preserve">Firma: </w:t>
            </w:r>
          </w:p>
          <w:p w:rsidR="00B12953" w:rsidRPr="00A234D2" w:rsidRDefault="00B12953" w:rsidP="00272B2D">
            <w:pPr>
              <w:rPr>
                <w:rFonts w:ascii="Arial" w:hAnsi="Arial" w:cs="Arial"/>
                <w:b/>
                <w:sz w:val="24"/>
                <w:szCs w:val="24"/>
              </w:rPr>
            </w:pPr>
            <w:r w:rsidRPr="00A234D2">
              <w:rPr>
                <w:rFonts w:ascii="Arial" w:hAnsi="Arial" w:cs="Arial"/>
                <w:b/>
                <w:sz w:val="24"/>
                <w:szCs w:val="24"/>
              </w:rPr>
              <w:t xml:space="preserve"> </w:t>
            </w:r>
          </w:p>
          <w:p w:rsidR="00B12953" w:rsidRPr="00A234D2" w:rsidRDefault="00B12953" w:rsidP="00272B2D">
            <w:pPr>
              <w:rPr>
                <w:rFonts w:ascii="Arial" w:hAnsi="Arial" w:cs="Arial"/>
                <w:b/>
                <w:sz w:val="24"/>
                <w:szCs w:val="24"/>
              </w:rPr>
            </w:pPr>
            <w:r w:rsidRPr="00A234D2">
              <w:rPr>
                <w:rFonts w:ascii="Arial" w:hAnsi="Arial" w:cs="Arial"/>
                <w:b/>
                <w:sz w:val="24"/>
                <w:szCs w:val="24"/>
              </w:rPr>
              <w:t xml:space="preserve"> </w:t>
            </w:r>
          </w:p>
        </w:tc>
        <w:tc>
          <w:tcPr>
            <w:tcW w:w="3123"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ind w:left="2"/>
              <w:rPr>
                <w:rFonts w:ascii="Arial" w:hAnsi="Arial" w:cs="Arial"/>
                <w:b/>
                <w:sz w:val="24"/>
                <w:szCs w:val="24"/>
              </w:rPr>
            </w:pPr>
            <w:r w:rsidRPr="00A234D2">
              <w:rPr>
                <w:rFonts w:ascii="Arial" w:hAnsi="Arial" w:cs="Arial"/>
                <w:b/>
                <w:sz w:val="24"/>
                <w:szCs w:val="24"/>
              </w:rPr>
              <w:t xml:space="preserve">Firma: </w:t>
            </w:r>
          </w:p>
          <w:p w:rsidR="00B12953" w:rsidRPr="00A234D2" w:rsidRDefault="00B12953" w:rsidP="00272B2D">
            <w:pPr>
              <w:ind w:left="2"/>
              <w:rPr>
                <w:rFonts w:ascii="Arial" w:hAnsi="Arial" w:cs="Arial"/>
                <w:b/>
                <w:sz w:val="24"/>
                <w:szCs w:val="24"/>
              </w:rPr>
            </w:pPr>
            <w:r w:rsidRPr="00A234D2">
              <w:rPr>
                <w:rFonts w:ascii="Arial" w:hAnsi="Arial" w:cs="Arial"/>
                <w:b/>
                <w:sz w:val="24"/>
                <w:szCs w:val="24"/>
              </w:rPr>
              <w:t xml:space="preserve"> </w:t>
            </w:r>
          </w:p>
          <w:p w:rsidR="00B12953" w:rsidRPr="00A234D2" w:rsidRDefault="00B12953" w:rsidP="00272B2D">
            <w:pPr>
              <w:ind w:left="2"/>
              <w:rPr>
                <w:rFonts w:ascii="Arial" w:hAnsi="Arial" w:cs="Arial"/>
                <w:b/>
                <w:sz w:val="24"/>
                <w:szCs w:val="24"/>
              </w:rPr>
            </w:pPr>
            <w:r w:rsidRPr="00A234D2">
              <w:rPr>
                <w:rFonts w:ascii="Arial" w:hAnsi="Arial" w:cs="Arial"/>
                <w:b/>
                <w:sz w:val="24"/>
                <w:szCs w:val="24"/>
              </w:rPr>
              <w:t xml:space="preserve"> </w:t>
            </w:r>
          </w:p>
        </w:tc>
        <w:tc>
          <w:tcPr>
            <w:tcW w:w="3137" w:type="dxa"/>
            <w:gridSpan w:val="2"/>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ind w:left="2"/>
              <w:rPr>
                <w:rFonts w:ascii="Arial" w:hAnsi="Arial" w:cs="Arial"/>
                <w:b/>
                <w:sz w:val="24"/>
                <w:szCs w:val="24"/>
              </w:rPr>
            </w:pPr>
            <w:r w:rsidRPr="00A234D2">
              <w:rPr>
                <w:rFonts w:ascii="Arial" w:hAnsi="Arial" w:cs="Arial"/>
                <w:b/>
                <w:sz w:val="24"/>
                <w:szCs w:val="24"/>
              </w:rPr>
              <w:t xml:space="preserve">Firma: </w:t>
            </w:r>
          </w:p>
          <w:p w:rsidR="00B12953" w:rsidRPr="00A234D2" w:rsidRDefault="00B12953" w:rsidP="00272B2D">
            <w:pPr>
              <w:ind w:left="2"/>
              <w:rPr>
                <w:rFonts w:ascii="Arial" w:hAnsi="Arial" w:cs="Arial"/>
                <w:b/>
                <w:sz w:val="24"/>
                <w:szCs w:val="24"/>
              </w:rPr>
            </w:pPr>
            <w:r w:rsidRPr="00A234D2">
              <w:rPr>
                <w:rFonts w:ascii="Arial" w:hAnsi="Arial" w:cs="Arial"/>
                <w:b/>
                <w:sz w:val="24"/>
                <w:szCs w:val="24"/>
              </w:rPr>
              <w:t xml:space="preserve"> </w:t>
            </w:r>
          </w:p>
          <w:p w:rsidR="00B12953" w:rsidRPr="00A234D2" w:rsidRDefault="00B12953" w:rsidP="00272B2D">
            <w:pPr>
              <w:ind w:left="2"/>
              <w:rPr>
                <w:rFonts w:ascii="Arial" w:hAnsi="Arial" w:cs="Arial"/>
                <w:b/>
                <w:sz w:val="24"/>
                <w:szCs w:val="24"/>
              </w:rPr>
            </w:pPr>
            <w:r w:rsidRPr="00A234D2">
              <w:rPr>
                <w:rFonts w:ascii="Arial" w:hAnsi="Arial" w:cs="Arial"/>
                <w:b/>
                <w:sz w:val="24"/>
                <w:szCs w:val="24"/>
              </w:rPr>
              <w:t xml:space="preserve"> </w:t>
            </w:r>
          </w:p>
        </w:tc>
      </w:tr>
      <w:tr w:rsidR="00B12953" w:rsidRPr="00A234D2" w:rsidTr="00AA0B08">
        <w:trPr>
          <w:trHeight w:val="389"/>
        </w:trPr>
        <w:tc>
          <w:tcPr>
            <w:tcW w:w="1126" w:type="dxa"/>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rPr>
                <w:rFonts w:ascii="Arial" w:hAnsi="Arial" w:cs="Arial"/>
                <w:sz w:val="24"/>
                <w:szCs w:val="24"/>
              </w:rPr>
            </w:pPr>
            <w:r w:rsidRPr="00A234D2">
              <w:rPr>
                <w:rFonts w:ascii="Arial" w:eastAsia="Arial" w:hAnsi="Arial" w:cs="Arial"/>
                <w:b/>
                <w:color w:val="000000"/>
                <w:sz w:val="24"/>
                <w:szCs w:val="24"/>
              </w:rPr>
              <w:t>Fecha:</w:t>
            </w:r>
          </w:p>
        </w:tc>
        <w:tc>
          <w:tcPr>
            <w:tcW w:w="2115" w:type="dxa"/>
            <w:tcBorders>
              <w:top w:val="single" w:sz="4" w:space="0" w:color="000000"/>
              <w:left w:val="single" w:sz="4" w:space="0" w:color="000000"/>
              <w:bottom w:val="single" w:sz="4" w:space="0" w:color="000000"/>
              <w:right w:val="single" w:sz="4" w:space="0" w:color="000000"/>
            </w:tcBorders>
          </w:tcPr>
          <w:p w:rsidR="00B12953" w:rsidRPr="00A234D2" w:rsidRDefault="00A234D2" w:rsidP="00272B2D">
            <w:pPr>
              <w:ind w:left="2"/>
              <w:rPr>
                <w:rFonts w:ascii="Arial" w:hAnsi="Arial" w:cs="Arial"/>
                <w:sz w:val="24"/>
                <w:szCs w:val="24"/>
              </w:rPr>
            </w:pPr>
            <w:r>
              <w:rPr>
                <w:rFonts w:ascii="Arial" w:hAnsi="Arial" w:cs="Arial"/>
                <w:sz w:val="24"/>
                <w:szCs w:val="24"/>
              </w:rPr>
              <w:t>07-04-2021</w:t>
            </w:r>
          </w:p>
        </w:tc>
        <w:tc>
          <w:tcPr>
            <w:tcW w:w="950" w:type="dxa"/>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ind w:left="2"/>
              <w:rPr>
                <w:rFonts w:ascii="Arial" w:hAnsi="Arial" w:cs="Arial"/>
                <w:sz w:val="24"/>
                <w:szCs w:val="24"/>
              </w:rPr>
            </w:pPr>
            <w:r w:rsidRPr="00A234D2">
              <w:rPr>
                <w:rFonts w:ascii="Arial" w:eastAsia="Arial" w:hAnsi="Arial" w:cs="Arial"/>
                <w:b/>
                <w:color w:val="000000"/>
                <w:sz w:val="24"/>
                <w:szCs w:val="24"/>
              </w:rPr>
              <w:t>Fecha:</w:t>
            </w:r>
          </w:p>
        </w:tc>
        <w:tc>
          <w:tcPr>
            <w:tcW w:w="2173" w:type="dxa"/>
            <w:tcBorders>
              <w:top w:val="single" w:sz="4" w:space="0" w:color="000000"/>
              <w:left w:val="single" w:sz="4" w:space="0" w:color="000000"/>
              <w:bottom w:val="single" w:sz="4" w:space="0" w:color="000000"/>
              <w:right w:val="single" w:sz="4" w:space="0" w:color="000000"/>
            </w:tcBorders>
          </w:tcPr>
          <w:p w:rsidR="00B12953" w:rsidRPr="00A234D2" w:rsidRDefault="00A234D2" w:rsidP="00272B2D">
            <w:pPr>
              <w:ind w:left="2"/>
              <w:rPr>
                <w:rFonts w:ascii="Arial" w:hAnsi="Arial" w:cs="Arial"/>
                <w:sz w:val="24"/>
                <w:szCs w:val="24"/>
              </w:rPr>
            </w:pPr>
            <w:r>
              <w:rPr>
                <w:rFonts w:ascii="Arial" w:hAnsi="Arial" w:cs="Arial"/>
                <w:sz w:val="24"/>
                <w:szCs w:val="24"/>
              </w:rPr>
              <w:t>20-04-2021</w:t>
            </w:r>
          </w:p>
        </w:tc>
        <w:tc>
          <w:tcPr>
            <w:tcW w:w="950" w:type="dxa"/>
            <w:tcBorders>
              <w:top w:val="single" w:sz="4" w:space="0" w:color="000000"/>
              <w:left w:val="single" w:sz="4" w:space="0" w:color="000000"/>
              <w:bottom w:val="single" w:sz="4" w:space="0" w:color="000000"/>
              <w:right w:val="single" w:sz="4" w:space="0" w:color="000000"/>
            </w:tcBorders>
          </w:tcPr>
          <w:p w:rsidR="00B12953" w:rsidRPr="00A234D2" w:rsidRDefault="00B12953" w:rsidP="00272B2D">
            <w:pPr>
              <w:ind w:left="2"/>
              <w:rPr>
                <w:rFonts w:ascii="Arial" w:hAnsi="Arial" w:cs="Arial"/>
                <w:sz w:val="24"/>
                <w:szCs w:val="24"/>
              </w:rPr>
            </w:pPr>
            <w:r w:rsidRPr="00A234D2">
              <w:rPr>
                <w:rFonts w:ascii="Arial" w:eastAsia="Arial" w:hAnsi="Arial" w:cs="Arial"/>
                <w:b/>
                <w:color w:val="000000"/>
                <w:sz w:val="24"/>
                <w:szCs w:val="24"/>
              </w:rPr>
              <w:t>Fecha:</w:t>
            </w:r>
          </w:p>
        </w:tc>
        <w:tc>
          <w:tcPr>
            <w:tcW w:w="2187" w:type="dxa"/>
            <w:tcBorders>
              <w:top w:val="single" w:sz="4" w:space="0" w:color="000000"/>
              <w:left w:val="single" w:sz="4" w:space="0" w:color="000000"/>
              <w:bottom w:val="single" w:sz="4" w:space="0" w:color="000000"/>
              <w:right w:val="single" w:sz="4" w:space="0" w:color="000000"/>
            </w:tcBorders>
          </w:tcPr>
          <w:p w:rsidR="00B12953" w:rsidRPr="00A234D2" w:rsidRDefault="00A234D2" w:rsidP="00272B2D">
            <w:pPr>
              <w:ind w:left="2"/>
              <w:rPr>
                <w:rFonts w:ascii="Arial" w:hAnsi="Arial" w:cs="Arial"/>
                <w:sz w:val="24"/>
                <w:szCs w:val="24"/>
              </w:rPr>
            </w:pPr>
            <w:r>
              <w:rPr>
                <w:rFonts w:ascii="Arial" w:hAnsi="Arial" w:cs="Arial"/>
                <w:sz w:val="24"/>
                <w:szCs w:val="24"/>
              </w:rPr>
              <w:t>27-04-2021</w:t>
            </w:r>
          </w:p>
        </w:tc>
      </w:tr>
    </w:tbl>
    <w:p w:rsidR="00E318DE" w:rsidRPr="007E5A42" w:rsidRDefault="00422A43">
      <w:r w:rsidRPr="007E5A42">
        <w:br w:type="page"/>
      </w:r>
    </w:p>
    <w:p w:rsidR="00E318DE" w:rsidRPr="00A234D2" w:rsidRDefault="00422A43">
      <w:pPr>
        <w:numPr>
          <w:ilvl w:val="3"/>
          <w:numId w:val="4"/>
        </w:numPr>
        <w:pBdr>
          <w:top w:val="nil"/>
          <w:left w:val="nil"/>
          <w:bottom w:val="nil"/>
          <w:right w:val="nil"/>
          <w:between w:val="nil"/>
        </w:pBdr>
        <w:ind w:left="284" w:hanging="284"/>
        <w:jc w:val="both"/>
        <w:rPr>
          <w:rFonts w:ascii="Arial" w:eastAsia="Arial" w:hAnsi="Arial" w:cs="Arial"/>
          <w:color w:val="000000"/>
        </w:rPr>
      </w:pPr>
      <w:r w:rsidRPr="00A234D2">
        <w:rPr>
          <w:rFonts w:ascii="Arial" w:eastAsia="Arial" w:hAnsi="Arial" w:cs="Arial"/>
          <w:b/>
          <w:color w:val="000000"/>
        </w:rPr>
        <w:lastRenderedPageBreak/>
        <w:t>OBJETIVO</w:t>
      </w:r>
    </w:p>
    <w:p w:rsidR="00E318DE" w:rsidRPr="00A234D2" w:rsidRDefault="00E318DE">
      <w:pPr>
        <w:tabs>
          <w:tab w:val="left" w:pos="426"/>
        </w:tabs>
        <w:jc w:val="both"/>
        <w:rPr>
          <w:rFonts w:ascii="Arial" w:eastAsia="Arial" w:hAnsi="Arial" w:cs="Arial"/>
        </w:rPr>
      </w:pPr>
    </w:p>
    <w:p w:rsidR="00E318DE" w:rsidRPr="00A234D2" w:rsidRDefault="00422A43">
      <w:pPr>
        <w:ind w:left="284"/>
        <w:jc w:val="both"/>
        <w:rPr>
          <w:rFonts w:ascii="Arial" w:eastAsia="Arial" w:hAnsi="Arial" w:cs="Arial"/>
        </w:rPr>
      </w:pPr>
      <w:r w:rsidRPr="00A234D2">
        <w:rPr>
          <w:rFonts w:ascii="Arial" w:eastAsia="Arial" w:hAnsi="Arial" w:cs="Arial"/>
        </w:rPr>
        <w:t>Definir la secuencia de acciones, eventos y responsabilidades de las actividades involucradas en la Habilitación de Ensayos</w:t>
      </w:r>
      <w:r w:rsidR="0045300E" w:rsidRPr="00A234D2">
        <w:rPr>
          <w:rFonts w:ascii="Arial" w:eastAsia="Arial" w:hAnsi="Arial" w:cs="Arial"/>
        </w:rPr>
        <w:t xml:space="preserve"> de Evaluación Agronómica y de calidad</w:t>
      </w:r>
      <w:r w:rsidRPr="00A234D2">
        <w:rPr>
          <w:rFonts w:ascii="Arial" w:eastAsia="Arial" w:hAnsi="Arial" w:cs="Arial"/>
        </w:rPr>
        <w:t xml:space="preserve"> por Especie.</w:t>
      </w:r>
    </w:p>
    <w:p w:rsidR="00E318DE" w:rsidRPr="00A234D2" w:rsidRDefault="00E318DE">
      <w:pPr>
        <w:tabs>
          <w:tab w:val="left" w:pos="426"/>
        </w:tabs>
        <w:jc w:val="both"/>
        <w:rPr>
          <w:rFonts w:ascii="Arial" w:eastAsia="Arial" w:hAnsi="Arial" w:cs="Arial"/>
        </w:rPr>
      </w:pPr>
    </w:p>
    <w:p w:rsidR="00E318DE" w:rsidRPr="00A234D2" w:rsidRDefault="00422A43">
      <w:pPr>
        <w:numPr>
          <w:ilvl w:val="3"/>
          <w:numId w:val="4"/>
        </w:numPr>
        <w:pBdr>
          <w:top w:val="nil"/>
          <w:left w:val="nil"/>
          <w:bottom w:val="nil"/>
          <w:right w:val="nil"/>
          <w:between w:val="nil"/>
        </w:pBdr>
        <w:ind w:left="284" w:hanging="284"/>
        <w:jc w:val="both"/>
        <w:rPr>
          <w:rFonts w:ascii="Arial" w:eastAsia="Arial" w:hAnsi="Arial" w:cs="Arial"/>
          <w:color w:val="000000"/>
        </w:rPr>
      </w:pPr>
      <w:r w:rsidRPr="00A234D2">
        <w:rPr>
          <w:rFonts w:ascii="Arial" w:eastAsia="Arial" w:hAnsi="Arial" w:cs="Arial"/>
          <w:b/>
          <w:color w:val="000000"/>
        </w:rPr>
        <w:t>ALCANCE</w:t>
      </w:r>
    </w:p>
    <w:p w:rsidR="00E318DE" w:rsidRPr="00A234D2" w:rsidRDefault="00E318DE">
      <w:pPr>
        <w:tabs>
          <w:tab w:val="left" w:pos="426"/>
        </w:tabs>
        <w:ind w:left="426"/>
        <w:jc w:val="both"/>
        <w:rPr>
          <w:rFonts w:ascii="Arial" w:eastAsia="Arial" w:hAnsi="Arial" w:cs="Arial"/>
        </w:rPr>
      </w:pPr>
    </w:p>
    <w:p w:rsidR="00E318DE" w:rsidRPr="00A234D2" w:rsidRDefault="00422A43">
      <w:pPr>
        <w:ind w:left="284"/>
        <w:jc w:val="both"/>
        <w:rPr>
          <w:rFonts w:ascii="Arial" w:eastAsia="Arial" w:hAnsi="Arial" w:cs="Arial"/>
        </w:rPr>
      </w:pPr>
      <w:r w:rsidRPr="00A234D2">
        <w:rPr>
          <w:rFonts w:ascii="Arial" w:eastAsia="Arial" w:hAnsi="Arial" w:cs="Arial"/>
        </w:rPr>
        <w:t xml:space="preserve">Desde la </w:t>
      </w:r>
      <w:r w:rsidR="0045300E" w:rsidRPr="00A234D2">
        <w:rPr>
          <w:rFonts w:ascii="Arial" w:eastAsia="Arial" w:hAnsi="Arial" w:cs="Arial"/>
        </w:rPr>
        <w:t xml:space="preserve">presentación </w:t>
      </w:r>
      <w:r w:rsidRPr="00A234D2">
        <w:rPr>
          <w:rFonts w:ascii="Arial" w:eastAsia="Arial" w:hAnsi="Arial" w:cs="Arial"/>
        </w:rPr>
        <w:t>de la solicitud de la Habilitación de Ensayos por Especie hasta la finalización de los ensayos del primer año y/o del segundo año de evaluación agronómica y de calidad de variedades y/o híbridos con fines de inscripción de las variedades y/o híbridos en el Registro Nacional de Cultivares Comerciales (RNCC).</w:t>
      </w:r>
    </w:p>
    <w:p w:rsidR="00E318DE" w:rsidRPr="00A234D2" w:rsidRDefault="00E318DE">
      <w:pPr>
        <w:ind w:left="284"/>
        <w:jc w:val="both"/>
        <w:rPr>
          <w:rFonts w:ascii="Arial" w:eastAsia="Arial" w:hAnsi="Arial" w:cs="Arial"/>
        </w:rPr>
      </w:pPr>
    </w:p>
    <w:p w:rsidR="00B00F59" w:rsidRPr="00A234D2" w:rsidRDefault="00B00F59" w:rsidP="00B00F59">
      <w:pPr>
        <w:numPr>
          <w:ilvl w:val="3"/>
          <w:numId w:val="4"/>
        </w:numPr>
        <w:pBdr>
          <w:top w:val="nil"/>
          <w:left w:val="nil"/>
          <w:bottom w:val="nil"/>
          <w:right w:val="nil"/>
          <w:between w:val="nil"/>
        </w:pBdr>
        <w:ind w:left="284" w:hanging="284"/>
        <w:jc w:val="both"/>
        <w:rPr>
          <w:rFonts w:ascii="Arial" w:hAnsi="Arial" w:cs="Arial"/>
        </w:rPr>
      </w:pPr>
      <w:r w:rsidRPr="00A234D2">
        <w:rPr>
          <w:rFonts w:ascii="Arial" w:eastAsia="Arial" w:hAnsi="Arial" w:cs="Arial"/>
          <w:b/>
        </w:rPr>
        <w:t xml:space="preserve">REFERENCIAS </w:t>
      </w:r>
    </w:p>
    <w:p w:rsidR="00B00F59" w:rsidRPr="00A234D2" w:rsidRDefault="00B00F59" w:rsidP="00B00F59">
      <w:pPr>
        <w:jc w:val="both"/>
        <w:rPr>
          <w:rFonts w:ascii="Arial" w:eastAsia="Arial" w:hAnsi="Arial" w:cs="Arial"/>
          <w:b/>
        </w:rPr>
      </w:pP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Ley 2459/04 “Que crea el Servicio Nacional de Calidad y Sanidad Vegetal y de Semillas (SENAVE)”.</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Ley Nº 385/94 “De Semillas y Protección de Cultivares”.</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Decreto N° 7797/00 “Por el cual se reglamenta la Ley N° 385/94, De Semillas y Protección de Cultivares”.</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Decreto N° 892/98 “Por el cual se dispone la vigencia en la República del Paraguay de las Resoluciones adoptadas por el Grupo Mercado Común del Mercosur referentes a Semillas”.</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Resolución MERCOSUR N° 61/94 “Armonización de los períodos de prueba de campo de cultivos”.</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Resolución SENAVE 414/2020 "Por la cual se aprueban las normas mínimas para evaluación agronómica y de calidad de variedades y/o híbridos con fines de  inscripción en el Registro Nacional de Cultivares Comerciales (RNCC), y se abroga la resolución SENAVE N° 030, de fecha 28 de enero del 2010.</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Resolución SENAVE 028/21 “Por la cual se modifica los anexos I, IV, VIII, XIII, XIV , XV, XVII, XXIII y XXVI de la resolución SENAVE N° 414/2020 “ Por la cual se aprueba las normas mínimas para ensayos de evaluación agronómica y de calidad de variedades y/o híbridos con fines de inscripción en el Registro Nacional de Cultivares Comerciales (RNCC), y se abroga la resolución SENAVE N° 030 de fecha 20 de enero del 2010” de fecha 13 de agosto del 2020.</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Resolución SENAVE N° 881/19 “Por la cual se fijan los montos a percibir por prestación de servicios por parte del Servicio Nacional de Calidad y Sanidad Vegetal y de Semillas (SENAVE)”.</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Resolución SENAVE N° 026/20 “Por la cual se modifica el anexo I de la Resolución SENAVE N° 881/19 “Por la cual se actualizan los conceptos y los montos a percibir por la prestac</w:t>
      </w:r>
      <w:r w:rsidR="00AA0B08">
        <w:rPr>
          <w:rFonts w:ascii="Arial" w:eastAsia="Arial" w:hAnsi="Arial" w:cs="Arial"/>
          <w:color w:val="000000"/>
        </w:rPr>
        <w:t xml:space="preserve">ión de servicios por parte del </w:t>
      </w:r>
      <w:r w:rsidRPr="009E19CB">
        <w:rPr>
          <w:rFonts w:ascii="Arial" w:eastAsia="Arial" w:hAnsi="Arial" w:cs="Arial"/>
          <w:color w:val="000000"/>
        </w:rPr>
        <w:t>Servicio Nacional de Calidad y Sanidad V</w:t>
      </w:r>
      <w:r w:rsidR="00AA0B08">
        <w:rPr>
          <w:rFonts w:ascii="Arial" w:eastAsia="Arial" w:hAnsi="Arial" w:cs="Arial"/>
          <w:color w:val="000000"/>
        </w:rPr>
        <w:t>egetal y de Semillas (SENAVE)”.</w:t>
      </w:r>
      <w:r w:rsidRPr="009E19CB">
        <w:rPr>
          <w:rFonts w:ascii="Arial" w:eastAsia="Arial" w:hAnsi="Arial" w:cs="Arial"/>
          <w:color w:val="000000"/>
        </w:rPr>
        <w:t xml:space="preserve"> Y se abrogar la </w:t>
      </w:r>
      <w:r w:rsidRPr="009E19CB">
        <w:rPr>
          <w:rFonts w:ascii="Arial" w:eastAsia="Arial" w:hAnsi="Arial" w:cs="Arial"/>
          <w:color w:val="000000"/>
        </w:rPr>
        <w:lastRenderedPageBreak/>
        <w:t>resolución SENAVE N° 086/15 y sus modificatorias”, de fecha 14 de noviembre del 2019.</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Resolución SENAVE N° 019/21 “Por la cual se rectifica el Artículo 2° d la Resolución SENAVE N° 026/ 2020 “Por la cual se modifica el anexo I de la Resolución SENAVE N° 881/19 “Por la cual se actualizan los conceptos y los montos a percibir por prestación de servicio por parte del por parte del Servicio Nacional de Calidad y Sanidad Vegetal y de Semillas (SENAVE)”. Y se abroga la resolución SENAVE N° 086/15 y sus modificatorias” de fecha 14 de noviembre del 2019” de fecha 16 de enero de 2020.</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Resolución SENAVE N° 1124/14 “</w:t>
      </w:r>
      <w:hyperlink r:id="rId8">
        <w:r w:rsidRPr="009E19CB">
          <w:rPr>
            <w:rFonts w:ascii="Arial" w:eastAsia="Arial" w:hAnsi="Arial" w:cs="Arial"/>
            <w:color w:val="000000"/>
          </w:rPr>
          <w:t>Por la cual se establece el procedimiento para la foliación de documentos en el Servicio Nacional de Calidad y Sanidad Vegetal y de Semillas - SENAVE</w:t>
        </w:r>
      </w:hyperlink>
      <w:r w:rsidRPr="009E19CB">
        <w:rPr>
          <w:rFonts w:ascii="Arial" w:eastAsia="Arial" w:hAnsi="Arial" w:cs="Arial"/>
          <w:color w:val="000000"/>
        </w:rPr>
        <w:t>”.</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Resolución SENAVE N°965/11 "Por la cual se aprueba el manual de procedimientos de mesa de entrada del Servicio Nacional de Calidad y Sanidad Vegetal y de Semillas".</w:t>
      </w:r>
    </w:p>
    <w:p w:rsidR="00B00F59" w:rsidRPr="009E19CB" w:rsidRDefault="00B00F59" w:rsidP="009E19CB">
      <w:pPr>
        <w:numPr>
          <w:ilvl w:val="0"/>
          <w:numId w:val="21"/>
        </w:numPr>
        <w:pBdr>
          <w:top w:val="nil"/>
          <w:left w:val="nil"/>
          <w:bottom w:val="nil"/>
          <w:right w:val="nil"/>
          <w:between w:val="nil"/>
        </w:pBdr>
        <w:jc w:val="both"/>
        <w:rPr>
          <w:rFonts w:ascii="Arial" w:hAnsi="Arial" w:cs="Arial"/>
          <w:color w:val="000000"/>
        </w:rPr>
      </w:pPr>
      <w:r w:rsidRPr="009E19CB">
        <w:rPr>
          <w:rFonts w:ascii="Arial" w:eastAsia="Arial" w:hAnsi="Arial" w:cs="Arial"/>
          <w:color w:val="000000"/>
        </w:rPr>
        <w:t>Resolución SENAVE N° 095/12 “Por la cual se establece la obligatoriedad del uso del Sistema de Posicionamiento Global (GPS)”.</w:t>
      </w:r>
    </w:p>
    <w:p w:rsidR="00E318DE" w:rsidRPr="00A234D2" w:rsidRDefault="00E318DE">
      <w:pPr>
        <w:jc w:val="both"/>
        <w:rPr>
          <w:rFonts w:ascii="Arial" w:eastAsia="Arial" w:hAnsi="Arial" w:cs="Arial"/>
        </w:rPr>
      </w:pPr>
    </w:p>
    <w:p w:rsidR="00E318DE" w:rsidRPr="00A234D2" w:rsidRDefault="00B12953" w:rsidP="00B00F59">
      <w:pPr>
        <w:numPr>
          <w:ilvl w:val="3"/>
          <w:numId w:val="4"/>
        </w:numPr>
        <w:pBdr>
          <w:top w:val="nil"/>
          <w:left w:val="nil"/>
          <w:bottom w:val="nil"/>
          <w:right w:val="nil"/>
          <w:between w:val="nil"/>
        </w:pBdr>
        <w:ind w:left="284" w:hanging="284"/>
        <w:jc w:val="both"/>
        <w:rPr>
          <w:rFonts w:ascii="Arial" w:eastAsia="Arial" w:hAnsi="Arial" w:cs="Arial"/>
          <w:b/>
        </w:rPr>
      </w:pPr>
      <w:r w:rsidRPr="00A234D2">
        <w:rPr>
          <w:rFonts w:ascii="Arial" w:eastAsia="Arial" w:hAnsi="Arial" w:cs="Arial"/>
          <w:b/>
        </w:rPr>
        <w:t>DEFINICIONES Y SIGLAS</w:t>
      </w:r>
    </w:p>
    <w:p w:rsidR="00B12953" w:rsidRPr="00A234D2" w:rsidRDefault="00B12953" w:rsidP="00B12953">
      <w:pPr>
        <w:pBdr>
          <w:top w:val="nil"/>
          <w:left w:val="nil"/>
          <w:bottom w:val="nil"/>
          <w:right w:val="nil"/>
          <w:between w:val="nil"/>
        </w:pBdr>
        <w:ind w:firstLine="142"/>
        <w:jc w:val="both"/>
        <w:rPr>
          <w:rFonts w:ascii="Arial" w:eastAsia="Arial" w:hAnsi="Arial" w:cs="Arial"/>
          <w:b/>
          <w:color w:val="000000"/>
        </w:rPr>
      </w:pPr>
    </w:p>
    <w:p w:rsidR="00B12953" w:rsidRPr="00A234D2" w:rsidRDefault="00B00F59" w:rsidP="00B12953">
      <w:pPr>
        <w:pBdr>
          <w:top w:val="nil"/>
          <w:left w:val="nil"/>
          <w:bottom w:val="nil"/>
          <w:right w:val="nil"/>
          <w:between w:val="nil"/>
        </w:pBdr>
        <w:ind w:firstLine="142"/>
        <w:jc w:val="both"/>
        <w:rPr>
          <w:rFonts w:ascii="Arial" w:eastAsia="Arial" w:hAnsi="Arial" w:cs="Arial"/>
          <w:b/>
          <w:color w:val="000000"/>
        </w:rPr>
      </w:pPr>
      <w:r w:rsidRPr="00A234D2">
        <w:rPr>
          <w:rFonts w:ascii="Arial" w:eastAsia="Arial" w:hAnsi="Arial" w:cs="Arial"/>
          <w:b/>
          <w:color w:val="000000"/>
        </w:rPr>
        <w:t>4</w:t>
      </w:r>
      <w:r w:rsidR="00B12953" w:rsidRPr="00A234D2">
        <w:rPr>
          <w:rFonts w:ascii="Arial" w:eastAsia="Arial" w:hAnsi="Arial" w:cs="Arial"/>
          <w:b/>
          <w:color w:val="000000"/>
        </w:rPr>
        <w:t>.1. Definiciones</w:t>
      </w:r>
    </w:p>
    <w:p w:rsidR="00B12953" w:rsidRPr="00A234D2" w:rsidRDefault="00B12953" w:rsidP="00B12953">
      <w:pPr>
        <w:pStyle w:val="Prrafodelista"/>
        <w:pBdr>
          <w:top w:val="nil"/>
          <w:left w:val="nil"/>
          <w:bottom w:val="nil"/>
          <w:right w:val="nil"/>
          <w:between w:val="nil"/>
        </w:pBdr>
        <w:ind w:left="786"/>
        <w:jc w:val="both"/>
        <w:rPr>
          <w:rFonts w:ascii="Arial" w:eastAsia="Arial" w:hAnsi="Arial" w:cs="Arial"/>
          <w:color w:val="000000"/>
        </w:rPr>
      </w:pPr>
    </w:p>
    <w:p w:rsidR="00B12953" w:rsidRPr="00A234D2" w:rsidRDefault="00B00F59" w:rsidP="00B12953">
      <w:pPr>
        <w:pStyle w:val="Prrafodelista"/>
        <w:pBdr>
          <w:top w:val="nil"/>
          <w:left w:val="nil"/>
          <w:bottom w:val="nil"/>
          <w:right w:val="nil"/>
          <w:between w:val="nil"/>
        </w:pBdr>
        <w:ind w:left="426"/>
        <w:jc w:val="both"/>
        <w:rPr>
          <w:rFonts w:ascii="Arial" w:eastAsia="Arial" w:hAnsi="Arial" w:cs="Arial"/>
          <w:color w:val="000000"/>
        </w:rPr>
      </w:pPr>
      <w:r w:rsidRPr="00A234D2">
        <w:rPr>
          <w:rFonts w:ascii="Arial" w:eastAsia="Arial" w:hAnsi="Arial" w:cs="Arial"/>
          <w:b/>
        </w:rPr>
        <w:t>4</w:t>
      </w:r>
      <w:r w:rsidR="00B12953" w:rsidRPr="00A234D2">
        <w:rPr>
          <w:rFonts w:ascii="Arial" w:eastAsia="Arial" w:hAnsi="Arial" w:cs="Arial"/>
          <w:b/>
        </w:rPr>
        <w:t>.1.1. AFIDI</w:t>
      </w:r>
      <w:r w:rsidR="00B12953" w:rsidRPr="00A234D2">
        <w:rPr>
          <w:rFonts w:ascii="Arial" w:eastAsia="Arial" w:hAnsi="Arial" w:cs="Arial"/>
          <w:b/>
          <w:color w:val="000000"/>
        </w:rPr>
        <w:t xml:space="preserve">: </w:t>
      </w:r>
      <w:r w:rsidR="00B12953" w:rsidRPr="00A234D2">
        <w:rPr>
          <w:rFonts w:ascii="Arial" w:eastAsia="Arial" w:hAnsi="Arial" w:cs="Arial"/>
          <w:color w:val="000000"/>
        </w:rPr>
        <w:t xml:space="preserve">Acreditación Fitosanitaria de Importación. </w:t>
      </w:r>
    </w:p>
    <w:p w:rsidR="00736138" w:rsidRPr="00A234D2" w:rsidRDefault="00736138" w:rsidP="00B12953">
      <w:pPr>
        <w:pStyle w:val="Prrafodelista"/>
        <w:pBdr>
          <w:top w:val="nil"/>
          <w:left w:val="nil"/>
          <w:bottom w:val="nil"/>
          <w:right w:val="nil"/>
          <w:between w:val="nil"/>
        </w:pBdr>
        <w:ind w:left="426"/>
        <w:jc w:val="both"/>
        <w:rPr>
          <w:rFonts w:ascii="Arial" w:eastAsia="Arial" w:hAnsi="Arial" w:cs="Arial"/>
          <w:b/>
          <w:color w:val="000000"/>
        </w:rPr>
      </w:pPr>
    </w:p>
    <w:p w:rsidR="00B12953" w:rsidRPr="00A234D2" w:rsidRDefault="00B00F59" w:rsidP="00B12953">
      <w:pPr>
        <w:pStyle w:val="Prrafodelista"/>
        <w:pBdr>
          <w:top w:val="nil"/>
          <w:left w:val="nil"/>
          <w:bottom w:val="nil"/>
          <w:right w:val="nil"/>
          <w:between w:val="nil"/>
        </w:pBdr>
        <w:ind w:left="426"/>
        <w:jc w:val="both"/>
        <w:rPr>
          <w:rFonts w:ascii="Arial" w:eastAsia="Arial" w:hAnsi="Arial" w:cs="Arial"/>
          <w:color w:val="000000"/>
        </w:rPr>
      </w:pPr>
      <w:r w:rsidRPr="00A234D2">
        <w:rPr>
          <w:rFonts w:ascii="Arial" w:eastAsia="Arial" w:hAnsi="Arial" w:cs="Arial"/>
          <w:b/>
          <w:color w:val="000000"/>
        </w:rPr>
        <w:t>4</w:t>
      </w:r>
      <w:r w:rsidR="00B12953" w:rsidRPr="00A234D2">
        <w:rPr>
          <w:rFonts w:ascii="Arial" w:eastAsia="Arial" w:hAnsi="Arial" w:cs="Arial"/>
          <w:b/>
          <w:color w:val="000000"/>
        </w:rPr>
        <w:t>.1.2. Ensayos de Evaluación Agronómica y de Calidad:</w:t>
      </w:r>
      <w:r w:rsidR="00B12953" w:rsidRPr="00A234D2">
        <w:rPr>
          <w:rFonts w:ascii="Arial" w:eastAsia="Arial" w:hAnsi="Arial" w:cs="Arial"/>
          <w:color w:val="000000"/>
        </w:rPr>
        <w:t xml:space="preserve"> Son ensayos a campo, y/o laboratorios cuando amerite el caso, que permite la observación, medición y análisis de los diferentes caracteres de las variedades/híbridos evaluadas, además de su comportamiento agronómico y calidad industrial y/o alimenticia.</w:t>
      </w:r>
    </w:p>
    <w:p w:rsidR="007E5A42" w:rsidRPr="00A234D2" w:rsidRDefault="007E5A42" w:rsidP="00B12953">
      <w:pPr>
        <w:pStyle w:val="Prrafodelista"/>
        <w:pBdr>
          <w:top w:val="nil"/>
          <w:left w:val="nil"/>
          <w:bottom w:val="nil"/>
          <w:right w:val="nil"/>
          <w:between w:val="nil"/>
        </w:pBdr>
        <w:ind w:left="426"/>
        <w:jc w:val="both"/>
        <w:rPr>
          <w:rFonts w:ascii="Arial" w:eastAsia="Arial" w:hAnsi="Arial" w:cs="Arial"/>
          <w:color w:val="000000"/>
        </w:rPr>
      </w:pPr>
    </w:p>
    <w:p w:rsidR="00B12953" w:rsidRPr="00A234D2" w:rsidRDefault="00B00F59" w:rsidP="00B12953">
      <w:pPr>
        <w:pStyle w:val="Prrafodelista"/>
        <w:pBdr>
          <w:top w:val="nil"/>
          <w:left w:val="nil"/>
          <w:bottom w:val="nil"/>
          <w:right w:val="nil"/>
          <w:between w:val="nil"/>
        </w:pBdr>
        <w:ind w:left="426"/>
        <w:jc w:val="both"/>
        <w:rPr>
          <w:rFonts w:ascii="Arial" w:eastAsia="Arial" w:hAnsi="Arial" w:cs="Arial"/>
          <w:color w:val="000000"/>
        </w:rPr>
      </w:pPr>
      <w:r w:rsidRPr="00A234D2">
        <w:rPr>
          <w:rFonts w:ascii="Arial" w:eastAsia="Arial" w:hAnsi="Arial" w:cs="Arial"/>
          <w:b/>
          <w:color w:val="000000"/>
        </w:rPr>
        <w:t>4</w:t>
      </w:r>
      <w:r w:rsidR="00B12953" w:rsidRPr="00A234D2">
        <w:rPr>
          <w:rFonts w:ascii="Arial" w:eastAsia="Arial" w:hAnsi="Arial" w:cs="Arial"/>
          <w:b/>
          <w:color w:val="000000"/>
        </w:rPr>
        <w:t>.1.3. Evaluador de Variedad:</w:t>
      </w:r>
      <w:r w:rsidR="00B12953" w:rsidRPr="00A234D2">
        <w:rPr>
          <w:rFonts w:ascii="Arial" w:eastAsia="Arial" w:hAnsi="Arial" w:cs="Arial"/>
          <w:color w:val="000000"/>
        </w:rPr>
        <w:t xml:space="preserve"> Persona física o jurídica de derecho público o</w:t>
      </w:r>
      <w:r w:rsidR="00B12953" w:rsidRPr="00A234D2">
        <w:rPr>
          <w:rFonts w:ascii="Arial" w:eastAsia="Arial" w:hAnsi="Arial" w:cs="Arial"/>
          <w:i/>
          <w:color w:val="000000"/>
        </w:rPr>
        <w:t xml:space="preserve"> </w:t>
      </w:r>
      <w:r w:rsidR="00B12953" w:rsidRPr="00A234D2">
        <w:rPr>
          <w:rFonts w:ascii="Arial" w:eastAsia="Arial" w:hAnsi="Arial" w:cs="Arial"/>
          <w:color w:val="000000"/>
        </w:rPr>
        <w:t>privado, inscripta en el Registro de Evaluadores de Variedades (REV) de Dirección de Semillas (DISE) para realizar ensayos de evaluación agronómica y de calidad de variedades y/o híbridos con fines de inscripción en el RNCC.</w:t>
      </w:r>
    </w:p>
    <w:p w:rsidR="007E5A42" w:rsidRPr="00A234D2" w:rsidRDefault="007E5A42" w:rsidP="00B12953">
      <w:pPr>
        <w:pStyle w:val="Prrafodelista"/>
        <w:pBdr>
          <w:top w:val="nil"/>
          <w:left w:val="nil"/>
          <w:bottom w:val="nil"/>
          <w:right w:val="nil"/>
          <w:between w:val="nil"/>
        </w:pBdr>
        <w:ind w:left="426"/>
        <w:jc w:val="both"/>
        <w:rPr>
          <w:rFonts w:ascii="Arial" w:eastAsia="Arial" w:hAnsi="Arial" w:cs="Arial"/>
          <w:color w:val="000000"/>
        </w:rPr>
      </w:pPr>
    </w:p>
    <w:p w:rsidR="00B12953" w:rsidRPr="00A234D2" w:rsidRDefault="00B00F59" w:rsidP="00B12953">
      <w:pPr>
        <w:pStyle w:val="Prrafodelista"/>
        <w:pBdr>
          <w:top w:val="nil"/>
          <w:left w:val="nil"/>
          <w:bottom w:val="nil"/>
          <w:right w:val="nil"/>
          <w:between w:val="nil"/>
        </w:pBdr>
        <w:ind w:left="426"/>
        <w:jc w:val="both"/>
        <w:rPr>
          <w:rFonts w:ascii="Arial" w:eastAsia="Arial" w:hAnsi="Arial" w:cs="Arial"/>
          <w:color w:val="000000"/>
        </w:rPr>
      </w:pPr>
      <w:r w:rsidRPr="00A234D2">
        <w:rPr>
          <w:rFonts w:ascii="Arial" w:eastAsia="Arial" w:hAnsi="Arial" w:cs="Arial"/>
          <w:b/>
          <w:color w:val="000000"/>
        </w:rPr>
        <w:t>4</w:t>
      </w:r>
      <w:r w:rsidR="00B12953" w:rsidRPr="00A234D2">
        <w:rPr>
          <w:rFonts w:ascii="Arial" w:eastAsia="Arial" w:hAnsi="Arial" w:cs="Arial"/>
          <w:b/>
          <w:color w:val="000000"/>
        </w:rPr>
        <w:t xml:space="preserve">.1.4 Materiales de primer año: </w:t>
      </w:r>
      <w:r w:rsidR="00B12953" w:rsidRPr="00A234D2">
        <w:rPr>
          <w:rFonts w:ascii="Arial" w:eastAsia="Arial" w:hAnsi="Arial" w:cs="Arial"/>
          <w:color w:val="000000"/>
        </w:rPr>
        <w:t>son las variedades que serán ensayadas en el primer año de evaluación agronómica y de calidad.</w:t>
      </w:r>
    </w:p>
    <w:p w:rsidR="007E5A42" w:rsidRPr="00A234D2" w:rsidRDefault="007E5A42" w:rsidP="00B12953">
      <w:pPr>
        <w:pStyle w:val="Prrafodelista"/>
        <w:pBdr>
          <w:top w:val="nil"/>
          <w:left w:val="nil"/>
          <w:bottom w:val="nil"/>
          <w:right w:val="nil"/>
          <w:between w:val="nil"/>
        </w:pBdr>
        <w:ind w:left="426"/>
        <w:jc w:val="both"/>
        <w:rPr>
          <w:rFonts w:ascii="Arial" w:eastAsia="Arial" w:hAnsi="Arial" w:cs="Arial"/>
          <w:color w:val="000000"/>
        </w:rPr>
      </w:pPr>
    </w:p>
    <w:p w:rsidR="00B12953" w:rsidRPr="00A234D2" w:rsidRDefault="00B00F59" w:rsidP="00B12953">
      <w:pPr>
        <w:pStyle w:val="Prrafodelista"/>
        <w:pBdr>
          <w:top w:val="nil"/>
          <w:left w:val="nil"/>
          <w:bottom w:val="nil"/>
          <w:right w:val="nil"/>
          <w:between w:val="nil"/>
        </w:pBdr>
        <w:ind w:left="426"/>
        <w:jc w:val="both"/>
        <w:rPr>
          <w:rFonts w:ascii="Arial" w:eastAsia="Arial" w:hAnsi="Arial" w:cs="Arial"/>
          <w:color w:val="000000"/>
        </w:rPr>
      </w:pPr>
      <w:r w:rsidRPr="00A234D2">
        <w:rPr>
          <w:rFonts w:ascii="Arial" w:eastAsia="Arial" w:hAnsi="Arial" w:cs="Arial"/>
          <w:b/>
          <w:color w:val="000000"/>
        </w:rPr>
        <w:t>4</w:t>
      </w:r>
      <w:r w:rsidR="00B12953" w:rsidRPr="00A234D2">
        <w:rPr>
          <w:rFonts w:ascii="Arial" w:eastAsia="Arial" w:hAnsi="Arial" w:cs="Arial"/>
          <w:b/>
          <w:color w:val="000000"/>
        </w:rPr>
        <w:t xml:space="preserve">.1.5. Materiales de segundo año: </w:t>
      </w:r>
      <w:r w:rsidR="00B12953" w:rsidRPr="00A234D2">
        <w:rPr>
          <w:rFonts w:ascii="Arial" w:eastAsia="Arial" w:hAnsi="Arial" w:cs="Arial"/>
          <w:color w:val="000000"/>
        </w:rPr>
        <w:t>son las variedades que serán ensayadas en el segundo año de evaluación agronómica y de calidad.</w:t>
      </w:r>
    </w:p>
    <w:p w:rsidR="007E5A42" w:rsidRPr="00A234D2" w:rsidRDefault="007E5A42" w:rsidP="00B12953">
      <w:pPr>
        <w:pStyle w:val="Prrafodelista"/>
        <w:pBdr>
          <w:top w:val="nil"/>
          <w:left w:val="nil"/>
          <w:bottom w:val="nil"/>
          <w:right w:val="nil"/>
          <w:between w:val="nil"/>
        </w:pBdr>
        <w:ind w:left="426"/>
        <w:jc w:val="both"/>
        <w:rPr>
          <w:rFonts w:ascii="Arial" w:eastAsia="Arial" w:hAnsi="Arial" w:cs="Arial"/>
          <w:color w:val="000000"/>
        </w:rPr>
      </w:pPr>
    </w:p>
    <w:p w:rsidR="00B12953" w:rsidRPr="00A234D2" w:rsidRDefault="00B00F59" w:rsidP="00B12953">
      <w:pPr>
        <w:pStyle w:val="Prrafodelista"/>
        <w:pBdr>
          <w:top w:val="nil"/>
          <w:left w:val="nil"/>
          <w:bottom w:val="nil"/>
          <w:right w:val="nil"/>
          <w:between w:val="nil"/>
        </w:pBdr>
        <w:ind w:left="426"/>
        <w:jc w:val="both"/>
        <w:rPr>
          <w:rFonts w:ascii="Arial" w:eastAsia="Arial" w:hAnsi="Arial" w:cs="Arial"/>
          <w:color w:val="000000"/>
        </w:rPr>
      </w:pPr>
      <w:r w:rsidRPr="00A234D2">
        <w:rPr>
          <w:rFonts w:ascii="Arial" w:eastAsia="Arial" w:hAnsi="Arial" w:cs="Arial"/>
          <w:b/>
          <w:color w:val="000000"/>
        </w:rPr>
        <w:t>4</w:t>
      </w:r>
      <w:r w:rsidR="00B12953" w:rsidRPr="00A234D2">
        <w:rPr>
          <w:rFonts w:ascii="Arial" w:eastAsia="Arial" w:hAnsi="Arial" w:cs="Arial"/>
          <w:b/>
          <w:color w:val="000000"/>
        </w:rPr>
        <w:t>.1.6. PI:</w:t>
      </w:r>
      <w:r w:rsidR="00B12953" w:rsidRPr="00A234D2">
        <w:rPr>
          <w:rFonts w:ascii="Arial" w:eastAsia="Arial" w:hAnsi="Arial" w:cs="Arial"/>
          <w:color w:val="000000"/>
        </w:rPr>
        <w:t xml:space="preserve"> Permiso de Importación. </w:t>
      </w:r>
    </w:p>
    <w:p w:rsidR="007E5A42" w:rsidRPr="00A234D2" w:rsidRDefault="007E5A42" w:rsidP="00B12953">
      <w:pPr>
        <w:pStyle w:val="Prrafodelista"/>
        <w:pBdr>
          <w:top w:val="nil"/>
          <w:left w:val="nil"/>
          <w:bottom w:val="nil"/>
          <w:right w:val="nil"/>
          <w:between w:val="nil"/>
        </w:pBdr>
        <w:ind w:left="426"/>
        <w:jc w:val="both"/>
        <w:rPr>
          <w:rFonts w:ascii="Arial" w:eastAsia="Arial" w:hAnsi="Arial" w:cs="Arial"/>
          <w:color w:val="000000"/>
        </w:rPr>
      </w:pPr>
    </w:p>
    <w:p w:rsidR="00B12953" w:rsidRPr="00A234D2" w:rsidRDefault="00B00F59" w:rsidP="00B12953">
      <w:pPr>
        <w:pStyle w:val="Prrafodelista"/>
        <w:pBdr>
          <w:top w:val="nil"/>
          <w:left w:val="nil"/>
          <w:bottom w:val="nil"/>
          <w:right w:val="nil"/>
          <w:between w:val="nil"/>
        </w:pBdr>
        <w:ind w:left="426"/>
        <w:jc w:val="both"/>
        <w:rPr>
          <w:rFonts w:ascii="Arial" w:eastAsia="Arial" w:hAnsi="Arial" w:cs="Arial"/>
          <w:color w:val="000000"/>
        </w:rPr>
      </w:pPr>
      <w:r w:rsidRPr="00A234D2">
        <w:rPr>
          <w:rFonts w:ascii="Arial" w:eastAsia="Arial" w:hAnsi="Arial" w:cs="Arial"/>
          <w:b/>
          <w:color w:val="000000"/>
        </w:rPr>
        <w:lastRenderedPageBreak/>
        <w:t>4</w:t>
      </w:r>
      <w:r w:rsidR="00B12953" w:rsidRPr="00A234D2">
        <w:rPr>
          <w:rFonts w:ascii="Arial" w:eastAsia="Arial" w:hAnsi="Arial" w:cs="Arial"/>
          <w:b/>
          <w:color w:val="000000"/>
        </w:rPr>
        <w:t>.1.7. Solicitud Sin Efecto:</w:t>
      </w:r>
      <w:r w:rsidR="00B12953" w:rsidRPr="00A234D2">
        <w:rPr>
          <w:rFonts w:ascii="Arial" w:eastAsia="Arial" w:hAnsi="Arial" w:cs="Arial"/>
          <w:color w:val="000000"/>
        </w:rPr>
        <w:t xml:space="preserve"> Solicitud que no pueda proseguir con el proceso de habilitación de ensayos por especie, por incumplimiento en los plazos establecidos, quedando finiquitado y archivado en la oficina del DPUV.</w:t>
      </w:r>
    </w:p>
    <w:p w:rsidR="007E5A42" w:rsidRPr="00A234D2" w:rsidRDefault="007E5A42" w:rsidP="00B12953">
      <w:pPr>
        <w:pStyle w:val="Prrafodelista"/>
        <w:pBdr>
          <w:top w:val="nil"/>
          <w:left w:val="nil"/>
          <w:bottom w:val="nil"/>
          <w:right w:val="nil"/>
          <w:between w:val="nil"/>
        </w:pBdr>
        <w:ind w:left="426"/>
        <w:jc w:val="both"/>
        <w:rPr>
          <w:rFonts w:ascii="Arial" w:eastAsia="Arial" w:hAnsi="Arial" w:cs="Arial"/>
          <w:color w:val="000000"/>
        </w:rPr>
      </w:pPr>
    </w:p>
    <w:p w:rsidR="00B12953" w:rsidRPr="00A234D2" w:rsidRDefault="00B00F59" w:rsidP="00B12953">
      <w:pPr>
        <w:pStyle w:val="Prrafodelista"/>
        <w:pBdr>
          <w:top w:val="nil"/>
          <w:left w:val="nil"/>
          <w:bottom w:val="nil"/>
          <w:right w:val="nil"/>
          <w:between w:val="nil"/>
        </w:pBdr>
        <w:ind w:left="426"/>
        <w:jc w:val="both"/>
        <w:rPr>
          <w:rFonts w:ascii="Arial" w:eastAsia="Arial" w:hAnsi="Arial" w:cs="Arial"/>
          <w:color w:val="000000"/>
        </w:rPr>
      </w:pPr>
      <w:r w:rsidRPr="00A234D2">
        <w:rPr>
          <w:rFonts w:ascii="Arial" w:eastAsia="Arial" w:hAnsi="Arial" w:cs="Arial"/>
          <w:b/>
          <w:color w:val="000000"/>
        </w:rPr>
        <w:t>4</w:t>
      </w:r>
      <w:r w:rsidR="00B12953" w:rsidRPr="00A234D2">
        <w:rPr>
          <w:rFonts w:ascii="Arial" w:eastAsia="Arial" w:hAnsi="Arial" w:cs="Arial"/>
          <w:b/>
          <w:color w:val="000000"/>
        </w:rPr>
        <w:t>.1.8. Solicitante:</w:t>
      </w:r>
      <w:r w:rsidR="00B12953" w:rsidRPr="00A234D2">
        <w:rPr>
          <w:rFonts w:ascii="Arial" w:eastAsia="Arial" w:hAnsi="Arial" w:cs="Arial"/>
          <w:color w:val="000000"/>
        </w:rPr>
        <w:t xml:space="preserve"> Persona física o jurídica que solicite la Habilitación de ensayo por especie. </w:t>
      </w:r>
    </w:p>
    <w:p w:rsidR="007E5A42" w:rsidRPr="00A234D2" w:rsidRDefault="007E5A42">
      <w:pPr>
        <w:jc w:val="both"/>
        <w:rPr>
          <w:rFonts w:ascii="Arial" w:eastAsia="Arial" w:hAnsi="Arial" w:cs="Arial"/>
        </w:rPr>
      </w:pPr>
    </w:p>
    <w:p w:rsidR="00E318DE" w:rsidRPr="00A234D2" w:rsidRDefault="00B00F59">
      <w:pPr>
        <w:pBdr>
          <w:top w:val="nil"/>
          <w:left w:val="nil"/>
          <w:bottom w:val="nil"/>
          <w:right w:val="nil"/>
          <w:between w:val="nil"/>
        </w:pBdr>
        <w:ind w:firstLine="142"/>
        <w:jc w:val="both"/>
        <w:rPr>
          <w:rFonts w:ascii="Arial" w:eastAsia="Arial" w:hAnsi="Arial" w:cs="Arial"/>
          <w:b/>
          <w:color w:val="000000"/>
        </w:rPr>
      </w:pPr>
      <w:r w:rsidRPr="00A234D2">
        <w:rPr>
          <w:rFonts w:ascii="Arial" w:eastAsia="Arial" w:hAnsi="Arial" w:cs="Arial"/>
          <w:b/>
          <w:color w:val="000000"/>
        </w:rPr>
        <w:t>4</w:t>
      </w:r>
      <w:r w:rsidR="00B12953" w:rsidRPr="00A234D2">
        <w:rPr>
          <w:rFonts w:ascii="Arial" w:eastAsia="Arial" w:hAnsi="Arial" w:cs="Arial"/>
          <w:b/>
          <w:color w:val="000000"/>
        </w:rPr>
        <w:t>.2</w:t>
      </w:r>
      <w:r w:rsidR="00422A43" w:rsidRPr="00A234D2">
        <w:rPr>
          <w:rFonts w:ascii="Arial" w:eastAsia="Arial" w:hAnsi="Arial" w:cs="Arial"/>
          <w:b/>
          <w:color w:val="000000"/>
        </w:rPr>
        <w:t>. Siglas</w:t>
      </w:r>
    </w:p>
    <w:p w:rsidR="00B12953" w:rsidRPr="00A234D2" w:rsidRDefault="00B12953">
      <w:pPr>
        <w:pBdr>
          <w:top w:val="nil"/>
          <w:left w:val="nil"/>
          <w:bottom w:val="nil"/>
          <w:right w:val="nil"/>
          <w:between w:val="nil"/>
        </w:pBdr>
        <w:ind w:firstLine="142"/>
        <w:jc w:val="both"/>
        <w:rPr>
          <w:rFonts w:ascii="Arial" w:eastAsia="Arial" w:hAnsi="Arial" w:cs="Arial"/>
          <w:color w:val="000000"/>
        </w:rPr>
      </w:pPr>
    </w:p>
    <w:p w:rsidR="00737799" w:rsidRPr="00A234D2" w:rsidRDefault="00737799" w:rsidP="00737799">
      <w:pPr>
        <w:ind w:left="426"/>
        <w:jc w:val="both"/>
        <w:rPr>
          <w:rFonts w:ascii="Arial" w:eastAsia="Arial" w:hAnsi="Arial" w:cs="Arial"/>
        </w:rPr>
      </w:pPr>
      <w:r w:rsidRPr="00A234D2">
        <w:rPr>
          <w:rFonts w:ascii="Arial" w:eastAsia="Arial" w:hAnsi="Arial" w:cs="Arial"/>
          <w:b/>
        </w:rPr>
        <w:t>DISE</w:t>
      </w:r>
      <w:r w:rsidRPr="00A234D2">
        <w:rPr>
          <w:rFonts w:ascii="Arial" w:eastAsia="Arial" w:hAnsi="Arial" w:cs="Arial"/>
          <w:b/>
        </w:rPr>
        <w:tab/>
      </w:r>
      <w:r w:rsidRPr="00A234D2">
        <w:rPr>
          <w:rFonts w:ascii="Arial" w:eastAsia="Arial" w:hAnsi="Arial" w:cs="Arial"/>
          <w:b/>
        </w:rPr>
        <w:tab/>
        <w:t xml:space="preserve">: </w:t>
      </w:r>
      <w:r w:rsidRPr="00A234D2">
        <w:rPr>
          <w:rFonts w:ascii="Arial" w:eastAsia="Arial" w:hAnsi="Arial" w:cs="Arial"/>
        </w:rPr>
        <w:t>Dirección de Semillas.</w:t>
      </w:r>
    </w:p>
    <w:p w:rsidR="00737799" w:rsidRPr="00A234D2" w:rsidRDefault="00737799" w:rsidP="00737799">
      <w:pPr>
        <w:ind w:left="426"/>
        <w:jc w:val="both"/>
        <w:rPr>
          <w:rFonts w:ascii="Arial" w:eastAsia="Arial" w:hAnsi="Arial" w:cs="Arial"/>
        </w:rPr>
      </w:pPr>
      <w:r w:rsidRPr="00A234D2">
        <w:rPr>
          <w:rFonts w:ascii="Arial" w:eastAsia="Arial" w:hAnsi="Arial" w:cs="Arial"/>
          <w:b/>
        </w:rPr>
        <w:t>DPUV</w:t>
      </w:r>
      <w:r w:rsidRPr="00A234D2">
        <w:rPr>
          <w:rFonts w:ascii="Arial" w:eastAsia="Arial" w:hAnsi="Arial" w:cs="Arial"/>
          <w:b/>
        </w:rPr>
        <w:tab/>
      </w:r>
      <w:r w:rsidRPr="00A234D2">
        <w:rPr>
          <w:rFonts w:ascii="Arial" w:eastAsia="Arial" w:hAnsi="Arial" w:cs="Arial"/>
          <w:b/>
        </w:rPr>
        <w:tab/>
        <w:t>:</w:t>
      </w:r>
      <w:r w:rsidRPr="00A234D2">
        <w:rPr>
          <w:rFonts w:ascii="Arial" w:eastAsia="Arial" w:hAnsi="Arial" w:cs="Arial"/>
        </w:rPr>
        <w:t xml:space="preserve"> Departamento de Protección y Uso de Variedades.</w:t>
      </w:r>
    </w:p>
    <w:p w:rsidR="00737799" w:rsidRPr="00A234D2" w:rsidRDefault="00737799" w:rsidP="00737799">
      <w:pPr>
        <w:ind w:left="426"/>
        <w:jc w:val="both"/>
        <w:rPr>
          <w:rFonts w:ascii="Arial" w:eastAsia="Arial" w:hAnsi="Arial" w:cs="Arial"/>
        </w:rPr>
      </w:pPr>
      <w:r w:rsidRPr="00A234D2">
        <w:rPr>
          <w:rFonts w:ascii="Arial" w:eastAsia="Arial" w:hAnsi="Arial" w:cs="Arial"/>
          <w:b/>
        </w:rPr>
        <w:t>EV</w:t>
      </w:r>
      <w:r w:rsidRPr="00A234D2">
        <w:rPr>
          <w:rFonts w:ascii="Arial" w:eastAsia="Arial" w:hAnsi="Arial" w:cs="Arial"/>
          <w:b/>
        </w:rPr>
        <w:tab/>
      </w:r>
      <w:r w:rsidRPr="00A234D2">
        <w:rPr>
          <w:rFonts w:ascii="Arial" w:eastAsia="Arial" w:hAnsi="Arial" w:cs="Arial"/>
          <w:b/>
        </w:rPr>
        <w:tab/>
        <w:t xml:space="preserve">: </w:t>
      </w:r>
      <w:r w:rsidRPr="00A234D2">
        <w:rPr>
          <w:rFonts w:ascii="Arial" w:eastAsia="Arial" w:hAnsi="Arial" w:cs="Arial"/>
        </w:rPr>
        <w:t>Evaluador de Variedades.</w:t>
      </w:r>
    </w:p>
    <w:p w:rsidR="00737799" w:rsidRPr="00A234D2" w:rsidRDefault="00A234D2" w:rsidP="00737799">
      <w:pPr>
        <w:ind w:left="426"/>
        <w:jc w:val="both"/>
        <w:rPr>
          <w:rFonts w:ascii="Arial" w:eastAsia="Arial" w:hAnsi="Arial" w:cs="Arial"/>
          <w:b/>
        </w:rPr>
      </w:pPr>
      <w:r>
        <w:rPr>
          <w:rFonts w:ascii="Arial" w:eastAsia="Arial" w:hAnsi="Arial" w:cs="Arial"/>
          <w:b/>
        </w:rPr>
        <w:t xml:space="preserve">MERCOSUR     </w:t>
      </w:r>
      <w:r w:rsidR="00737799" w:rsidRPr="00A234D2">
        <w:rPr>
          <w:rFonts w:ascii="Arial" w:eastAsia="Arial" w:hAnsi="Arial" w:cs="Arial"/>
          <w:b/>
        </w:rPr>
        <w:t xml:space="preserve">: </w:t>
      </w:r>
      <w:r w:rsidR="00737799" w:rsidRPr="00A234D2">
        <w:rPr>
          <w:rFonts w:ascii="Arial" w:eastAsia="Arial" w:hAnsi="Arial" w:cs="Arial"/>
        </w:rPr>
        <w:t>Mercado Común del Sur.</w:t>
      </w:r>
    </w:p>
    <w:p w:rsidR="00737799" w:rsidRPr="00A234D2" w:rsidRDefault="00737799" w:rsidP="00737799">
      <w:pPr>
        <w:ind w:left="426"/>
        <w:jc w:val="both"/>
        <w:rPr>
          <w:rFonts w:ascii="Arial" w:eastAsia="Arial" w:hAnsi="Arial" w:cs="Arial"/>
        </w:rPr>
      </w:pPr>
      <w:r w:rsidRPr="00A234D2">
        <w:rPr>
          <w:rFonts w:ascii="Arial" w:eastAsia="Arial" w:hAnsi="Arial" w:cs="Arial"/>
          <w:b/>
        </w:rPr>
        <w:t>MEU</w:t>
      </w:r>
      <w:r w:rsidRPr="00A234D2">
        <w:rPr>
          <w:rFonts w:ascii="Arial" w:eastAsia="Arial" w:hAnsi="Arial" w:cs="Arial"/>
          <w:b/>
        </w:rPr>
        <w:tab/>
      </w:r>
      <w:r w:rsidRPr="00A234D2">
        <w:rPr>
          <w:rFonts w:ascii="Arial" w:eastAsia="Arial" w:hAnsi="Arial" w:cs="Arial"/>
          <w:b/>
        </w:rPr>
        <w:tab/>
        <w:t>:</w:t>
      </w:r>
      <w:r w:rsidRPr="00A234D2">
        <w:rPr>
          <w:rFonts w:ascii="Arial" w:eastAsia="Arial" w:hAnsi="Arial" w:cs="Arial"/>
        </w:rPr>
        <w:t xml:space="preserve"> M</w:t>
      </w:r>
      <w:r w:rsidR="00A234D2">
        <w:rPr>
          <w:rFonts w:ascii="Arial" w:eastAsia="Arial" w:hAnsi="Arial" w:cs="Arial"/>
        </w:rPr>
        <w:t xml:space="preserve">esa de Entrada Única del SENAVE / </w:t>
      </w:r>
      <w:r w:rsidRPr="00A234D2">
        <w:rPr>
          <w:rFonts w:ascii="Arial" w:eastAsia="Arial" w:hAnsi="Arial" w:cs="Arial"/>
        </w:rPr>
        <w:t>DISE.</w:t>
      </w:r>
    </w:p>
    <w:p w:rsidR="00737799" w:rsidRPr="00A234D2" w:rsidRDefault="00737799" w:rsidP="00737799">
      <w:pPr>
        <w:ind w:left="426"/>
        <w:jc w:val="both"/>
        <w:rPr>
          <w:rFonts w:ascii="Arial" w:eastAsia="Arial" w:hAnsi="Arial" w:cs="Arial"/>
        </w:rPr>
      </w:pPr>
      <w:r w:rsidRPr="00A234D2">
        <w:rPr>
          <w:rFonts w:ascii="Arial" w:eastAsia="Arial" w:hAnsi="Arial" w:cs="Arial"/>
          <w:b/>
        </w:rPr>
        <w:t>RL</w:t>
      </w:r>
      <w:r w:rsidRPr="00A234D2">
        <w:rPr>
          <w:rFonts w:ascii="Arial" w:eastAsia="Arial" w:hAnsi="Arial" w:cs="Arial"/>
          <w:b/>
        </w:rPr>
        <w:tab/>
      </w:r>
      <w:r w:rsidRPr="00A234D2">
        <w:rPr>
          <w:rFonts w:ascii="Arial" w:eastAsia="Arial" w:hAnsi="Arial" w:cs="Arial"/>
          <w:b/>
        </w:rPr>
        <w:tab/>
        <w:t xml:space="preserve">: </w:t>
      </w:r>
      <w:r w:rsidRPr="00A234D2">
        <w:rPr>
          <w:rFonts w:ascii="Arial" w:eastAsia="Arial" w:hAnsi="Arial" w:cs="Arial"/>
        </w:rPr>
        <w:t>Representante legal.</w:t>
      </w:r>
    </w:p>
    <w:p w:rsidR="00737799" w:rsidRPr="00A234D2" w:rsidRDefault="000A46AA" w:rsidP="00737799">
      <w:pPr>
        <w:ind w:left="426"/>
        <w:jc w:val="both"/>
        <w:rPr>
          <w:rFonts w:ascii="Arial" w:eastAsia="Arial" w:hAnsi="Arial" w:cs="Arial"/>
        </w:rPr>
      </w:pPr>
      <w:r>
        <w:rPr>
          <w:rFonts w:ascii="Arial" w:eastAsia="Arial" w:hAnsi="Arial" w:cs="Arial"/>
          <w:b/>
        </w:rPr>
        <w:t>REV</w:t>
      </w:r>
      <w:r>
        <w:rPr>
          <w:rFonts w:ascii="Arial" w:eastAsia="Arial" w:hAnsi="Arial" w:cs="Arial"/>
          <w:b/>
        </w:rPr>
        <w:tab/>
        <w:t xml:space="preserve">           </w:t>
      </w:r>
      <w:r w:rsidR="00737799" w:rsidRPr="00A234D2">
        <w:rPr>
          <w:rFonts w:ascii="Arial" w:eastAsia="Arial" w:hAnsi="Arial" w:cs="Arial"/>
          <w:b/>
        </w:rPr>
        <w:t>:</w:t>
      </w:r>
      <w:r w:rsidR="00737799" w:rsidRPr="00A234D2">
        <w:rPr>
          <w:rFonts w:ascii="Arial" w:eastAsia="Arial" w:hAnsi="Arial" w:cs="Arial"/>
        </w:rPr>
        <w:t xml:space="preserve"> Registro de Evaluadores de Variedades.</w:t>
      </w:r>
    </w:p>
    <w:p w:rsidR="00737799" w:rsidRPr="00A234D2" w:rsidRDefault="00737799" w:rsidP="00737799">
      <w:pPr>
        <w:ind w:left="426"/>
        <w:jc w:val="both"/>
        <w:rPr>
          <w:rFonts w:ascii="Arial" w:eastAsia="Arial" w:hAnsi="Arial" w:cs="Arial"/>
        </w:rPr>
      </w:pPr>
      <w:r w:rsidRPr="00A234D2">
        <w:rPr>
          <w:rFonts w:ascii="Arial" w:eastAsia="Arial" w:hAnsi="Arial" w:cs="Arial"/>
          <w:b/>
        </w:rPr>
        <w:t>RNCC</w:t>
      </w:r>
      <w:r w:rsidRPr="00A234D2">
        <w:rPr>
          <w:rFonts w:ascii="Arial" w:eastAsia="Arial" w:hAnsi="Arial" w:cs="Arial"/>
          <w:b/>
        </w:rPr>
        <w:tab/>
      </w:r>
      <w:r w:rsidRPr="00A234D2">
        <w:rPr>
          <w:rFonts w:ascii="Arial" w:eastAsia="Arial" w:hAnsi="Arial" w:cs="Arial"/>
          <w:b/>
        </w:rPr>
        <w:tab/>
        <w:t>:</w:t>
      </w:r>
      <w:r w:rsidRPr="00A234D2">
        <w:rPr>
          <w:rFonts w:ascii="Arial" w:eastAsia="Arial" w:hAnsi="Arial" w:cs="Arial"/>
        </w:rPr>
        <w:t xml:space="preserve"> Registro Nacional de Cultivares Comerciales.</w:t>
      </w:r>
    </w:p>
    <w:p w:rsidR="00737799" w:rsidRPr="00A234D2" w:rsidRDefault="00737799" w:rsidP="00737799">
      <w:pPr>
        <w:ind w:left="426"/>
        <w:jc w:val="both"/>
        <w:rPr>
          <w:rFonts w:ascii="Arial" w:eastAsia="Arial" w:hAnsi="Arial" w:cs="Arial"/>
        </w:rPr>
      </w:pPr>
      <w:r w:rsidRPr="00A234D2">
        <w:rPr>
          <w:rFonts w:ascii="Arial" w:eastAsia="Arial" w:hAnsi="Arial" w:cs="Arial"/>
          <w:b/>
        </w:rPr>
        <w:t>RT</w:t>
      </w:r>
      <w:r w:rsidRPr="00A234D2">
        <w:rPr>
          <w:rFonts w:ascii="Arial" w:eastAsia="Arial" w:hAnsi="Arial" w:cs="Arial"/>
          <w:b/>
        </w:rPr>
        <w:tab/>
      </w:r>
      <w:r w:rsidRPr="00A234D2">
        <w:rPr>
          <w:rFonts w:ascii="Arial" w:eastAsia="Arial" w:hAnsi="Arial" w:cs="Arial"/>
          <w:b/>
        </w:rPr>
        <w:tab/>
        <w:t xml:space="preserve">: </w:t>
      </w:r>
      <w:r w:rsidRPr="00A234D2">
        <w:rPr>
          <w:rFonts w:ascii="Arial" w:eastAsia="Arial" w:hAnsi="Arial" w:cs="Arial"/>
        </w:rPr>
        <w:t>Responsable Técnico.</w:t>
      </w:r>
    </w:p>
    <w:p w:rsidR="00737799" w:rsidRPr="00A234D2" w:rsidRDefault="000A46AA" w:rsidP="00737799">
      <w:pPr>
        <w:ind w:firstLine="284"/>
        <w:jc w:val="both"/>
        <w:rPr>
          <w:rFonts w:ascii="Arial" w:eastAsia="Arial" w:hAnsi="Arial" w:cs="Arial"/>
        </w:rPr>
      </w:pPr>
      <w:r>
        <w:rPr>
          <w:rFonts w:ascii="Arial" w:eastAsia="Arial" w:hAnsi="Arial" w:cs="Arial"/>
          <w:b/>
        </w:rPr>
        <w:t xml:space="preserve">  </w:t>
      </w:r>
      <w:r w:rsidR="00737799" w:rsidRPr="00A234D2">
        <w:rPr>
          <w:rFonts w:ascii="Arial" w:eastAsia="Arial" w:hAnsi="Arial" w:cs="Arial"/>
          <w:b/>
        </w:rPr>
        <w:t>SENAVE</w:t>
      </w:r>
      <w:r w:rsidR="00737799" w:rsidRPr="00A234D2">
        <w:rPr>
          <w:rFonts w:ascii="Arial" w:eastAsia="Arial" w:hAnsi="Arial" w:cs="Arial"/>
          <w:b/>
        </w:rPr>
        <w:tab/>
      </w:r>
      <w:r>
        <w:rPr>
          <w:rFonts w:ascii="Arial" w:eastAsia="Arial" w:hAnsi="Arial" w:cs="Arial"/>
          <w:b/>
        </w:rPr>
        <w:t xml:space="preserve">           </w:t>
      </w:r>
      <w:r w:rsidR="00737799" w:rsidRPr="00A234D2">
        <w:rPr>
          <w:rFonts w:ascii="Arial" w:eastAsia="Arial" w:hAnsi="Arial" w:cs="Arial"/>
          <w:b/>
        </w:rPr>
        <w:t>:</w:t>
      </w:r>
      <w:r w:rsidR="00737799" w:rsidRPr="00A234D2">
        <w:rPr>
          <w:rFonts w:ascii="Arial" w:eastAsia="Arial" w:hAnsi="Arial" w:cs="Arial"/>
        </w:rPr>
        <w:t xml:space="preserve"> Servicio Nacional de Calidad y Sanidad Vegetal y de Semillas.</w:t>
      </w:r>
    </w:p>
    <w:p w:rsidR="00E318DE" w:rsidRPr="00A234D2" w:rsidRDefault="00E318DE" w:rsidP="00B00F59">
      <w:pPr>
        <w:numPr>
          <w:ilvl w:val="1"/>
          <w:numId w:val="8"/>
        </w:numPr>
        <w:pBdr>
          <w:top w:val="nil"/>
          <w:left w:val="nil"/>
          <w:bottom w:val="nil"/>
          <w:right w:val="nil"/>
          <w:between w:val="nil"/>
        </w:pBdr>
        <w:ind w:left="709" w:hanging="491"/>
        <w:jc w:val="both"/>
        <w:rPr>
          <w:rFonts w:ascii="Arial" w:eastAsia="Arial" w:hAnsi="Arial" w:cs="Arial"/>
          <w:color w:val="000000"/>
        </w:rPr>
      </w:pPr>
    </w:p>
    <w:p w:rsidR="00E318DE" w:rsidRPr="00A234D2" w:rsidRDefault="00422A43">
      <w:pPr>
        <w:numPr>
          <w:ilvl w:val="3"/>
          <w:numId w:val="4"/>
        </w:numPr>
        <w:pBdr>
          <w:top w:val="nil"/>
          <w:left w:val="nil"/>
          <w:bottom w:val="nil"/>
          <w:right w:val="nil"/>
          <w:between w:val="nil"/>
        </w:pBdr>
        <w:ind w:left="284" w:hanging="284"/>
        <w:jc w:val="both"/>
        <w:rPr>
          <w:rFonts w:ascii="Arial" w:eastAsia="Arial" w:hAnsi="Arial" w:cs="Arial"/>
          <w:color w:val="000000"/>
        </w:rPr>
      </w:pPr>
      <w:r w:rsidRPr="00A234D2">
        <w:rPr>
          <w:rFonts w:ascii="Arial" w:eastAsia="Arial" w:hAnsi="Arial" w:cs="Arial"/>
          <w:b/>
          <w:color w:val="000000"/>
        </w:rPr>
        <w:t>RESPONSAB</w:t>
      </w:r>
      <w:r w:rsidR="00B00F59" w:rsidRPr="00A234D2">
        <w:rPr>
          <w:rFonts w:ascii="Arial" w:eastAsia="Arial" w:hAnsi="Arial" w:cs="Arial"/>
          <w:b/>
          <w:color w:val="000000"/>
        </w:rPr>
        <w:t>LE</w:t>
      </w:r>
    </w:p>
    <w:p w:rsidR="00E318DE" w:rsidRPr="00A234D2" w:rsidRDefault="00E318DE">
      <w:pPr>
        <w:ind w:left="720"/>
        <w:jc w:val="both"/>
        <w:rPr>
          <w:rFonts w:ascii="Arial" w:eastAsia="Arial" w:hAnsi="Arial" w:cs="Arial"/>
        </w:rPr>
      </w:pPr>
    </w:p>
    <w:p w:rsidR="00737799" w:rsidRPr="00A234D2" w:rsidRDefault="00737799" w:rsidP="00737799">
      <w:pPr>
        <w:ind w:left="284"/>
        <w:jc w:val="both"/>
        <w:rPr>
          <w:rFonts w:ascii="Arial" w:eastAsia="Arial" w:hAnsi="Arial" w:cs="Arial"/>
        </w:rPr>
      </w:pPr>
      <w:r w:rsidRPr="00A234D2">
        <w:rPr>
          <w:rFonts w:ascii="Arial" w:eastAsia="Arial" w:hAnsi="Arial" w:cs="Arial"/>
        </w:rPr>
        <w:t>Los responsables del cumplimiento de este procedimiento son el Jefe, los funcionarios del DPUV y el director de la DISE.</w:t>
      </w:r>
    </w:p>
    <w:p w:rsidR="00E318DE" w:rsidRPr="00A234D2" w:rsidRDefault="00E318DE">
      <w:pPr>
        <w:pBdr>
          <w:top w:val="nil"/>
          <w:left w:val="nil"/>
          <w:bottom w:val="nil"/>
          <w:right w:val="nil"/>
          <w:between w:val="nil"/>
        </w:pBdr>
        <w:ind w:left="720"/>
        <w:rPr>
          <w:rFonts w:ascii="Arial" w:eastAsia="Arial" w:hAnsi="Arial" w:cs="Arial"/>
          <w:color w:val="000000"/>
        </w:rPr>
      </w:pPr>
    </w:p>
    <w:p w:rsidR="00E318DE" w:rsidRPr="00A234D2" w:rsidRDefault="00422A43">
      <w:pPr>
        <w:numPr>
          <w:ilvl w:val="3"/>
          <w:numId w:val="4"/>
        </w:numPr>
        <w:pBdr>
          <w:top w:val="nil"/>
          <w:left w:val="nil"/>
          <w:bottom w:val="nil"/>
          <w:right w:val="nil"/>
          <w:between w:val="nil"/>
        </w:pBdr>
        <w:ind w:left="284" w:hanging="284"/>
        <w:jc w:val="both"/>
        <w:rPr>
          <w:rFonts w:ascii="Arial" w:eastAsia="Arial" w:hAnsi="Arial" w:cs="Arial"/>
          <w:color w:val="000000"/>
        </w:rPr>
      </w:pPr>
      <w:r w:rsidRPr="00A234D2">
        <w:rPr>
          <w:rFonts w:ascii="Arial" w:eastAsia="Arial" w:hAnsi="Arial" w:cs="Arial"/>
          <w:b/>
          <w:color w:val="000000"/>
        </w:rPr>
        <w:t>ACTIVIDADES</w:t>
      </w:r>
    </w:p>
    <w:p w:rsidR="00E318DE" w:rsidRPr="00A234D2" w:rsidRDefault="00E318DE">
      <w:pPr>
        <w:pBdr>
          <w:top w:val="nil"/>
          <w:left w:val="nil"/>
          <w:bottom w:val="nil"/>
          <w:right w:val="nil"/>
          <w:between w:val="nil"/>
        </w:pBdr>
        <w:ind w:left="720"/>
        <w:rPr>
          <w:rFonts w:ascii="Arial" w:eastAsia="Arial" w:hAnsi="Arial" w:cs="Arial"/>
          <w:color w:val="000000"/>
        </w:rPr>
      </w:pPr>
    </w:p>
    <w:p w:rsidR="00E318DE" w:rsidRPr="00A234D2" w:rsidRDefault="007E5A42" w:rsidP="00736138">
      <w:pPr>
        <w:pStyle w:val="Prrafodelista"/>
        <w:numPr>
          <w:ilvl w:val="1"/>
          <w:numId w:val="16"/>
        </w:numPr>
        <w:pBdr>
          <w:top w:val="nil"/>
          <w:left w:val="nil"/>
          <w:bottom w:val="nil"/>
          <w:right w:val="nil"/>
          <w:between w:val="nil"/>
        </w:pBdr>
        <w:rPr>
          <w:rFonts w:ascii="Arial" w:eastAsia="Arial" w:hAnsi="Arial" w:cs="Arial"/>
          <w:color w:val="000000"/>
        </w:rPr>
      </w:pPr>
      <w:r w:rsidRPr="00A234D2">
        <w:rPr>
          <w:rFonts w:ascii="Arial" w:eastAsia="Arial" w:hAnsi="Arial" w:cs="Arial"/>
          <w:b/>
          <w:color w:val="000000"/>
        </w:rPr>
        <w:t xml:space="preserve"> </w:t>
      </w:r>
      <w:r w:rsidR="00422A43" w:rsidRPr="00A234D2">
        <w:rPr>
          <w:rFonts w:ascii="Arial" w:eastAsia="Arial" w:hAnsi="Arial" w:cs="Arial"/>
          <w:b/>
          <w:color w:val="000000"/>
        </w:rPr>
        <w:t>Recibir y procesar solicitud:</w:t>
      </w:r>
    </w:p>
    <w:p w:rsidR="00E318DE" w:rsidRPr="00A234D2" w:rsidRDefault="00E318DE">
      <w:pPr>
        <w:pBdr>
          <w:top w:val="nil"/>
          <w:left w:val="nil"/>
          <w:bottom w:val="nil"/>
          <w:right w:val="nil"/>
          <w:between w:val="nil"/>
        </w:pBdr>
        <w:ind w:left="720"/>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 xml:space="preserve">El Solicitante deberá solicitar en el DPUV el FORM-DPUV-113 LIQUIDACIÓN DE PAGO, para abonar el monto correspondiente por la prestación del servicio.  La liquidación se realizará por medio de cualquier método de pago disponible en el SENAVE. </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bookmarkStart w:id="0" w:name="_gjdgxs" w:colFirst="0" w:colLast="0"/>
      <w:bookmarkEnd w:id="0"/>
      <w:r w:rsidRPr="00A234D2">
        <w:rPr>
          <w:rFonts w:ascii="Arial" w:eastAsia="Arial" w:hAnsi="Arial" w:cs="Arial"/>
          <w:color w:val="000000"/>
        </w:rPr>
        <w:t xml:space="preserve">El solicitante debe presentar a la MEU el FORM-DPUV-103 SOLICITUD DE HABILITACIÓN DE ENSAYOS POR ESPECIE, con un 1 (un) mes de anticipación a la fecha probable de siembra y adjuntar el Croquis de la ubicación de los ensayos por localidad, el diseño del ensayo por cada localidad, cronograma de actividades y factura de pago por prestación de servicios emitido por SENAVE. Para aquellos materiales que sean importados, se debe adjuntar además, copia de la AFIDI con su correspondiente Permiso de Importación, los cuales son condicionantes para la aprobación de la solicitud. </w:t>
      </w:r>
    </w:p>
    <w:p w:rsidR="00E318DE" w:rsidRPr="00A234D2" w:rsidRDefault="00422A43">
      <w:p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lastRenderedPageBreak/>
        <w:t xml:space="preserve">A la misma vez se deberá presentar una copia formato digital (PDF) de los documentos mencionados en el párrafo anterior. El expediente en formato digital deberá estar separado en dos partes: documentos legales, FORM-DPUV-103 SOLICITUD DE HABILITACIÓN DE ENSAYOS POR ESPECIE y deben ser enviados a los correos </w:t>
      </w:r>
      <w:r w:rsidR="007E5A42" w:rsidRPr="00A234D2">
        <w:rPr>
          <w:rFonts w:ascii="Arial" w:eastAsia="Arial" w:hAnsi="Arial" w:cs="Arial"/>
          <w:color w:val="000000"/>
        </w:rPr>
        <w:t xml:space="preserve"> </w:t>
      </w:r>
      <w:hyperlink r:id="rId9">
        <w:r w:rsidRPr="00A234D2">
          <w:rPr>
            <w:rFonts w:ascii="Arial" w:eastAsia="Arial" w:hAnsi="Arial" w:cs="Arial"/>
            <w:color w:val="000000"/>
          </w:rPr>
          <w:t>dpuv.dise@senave.gov.py</w:t>
        </w:r>
      </w:hyperlink>
      <w:r w:rsidRPr="00A234D2">
        <w:rPr>
          <w:rFonts w:ascii="Arial" w:eastAsia="Arial" w:hAnsi="Arial" w:cs="Arial"/>
          <w:color w:val="000000"/>
        </w:rPr>
        <w:t xml:space="preserve"> y </w:t>
      </w:r>
      <w:hyperlink r:id="rId10">
        <w:r w:rsidRPr="00A234D2">
          <w:rPr>
            <w:rFonts w:ascii="Arial" w:eastAsia="Arial" w:hAnsi="Arial" w:cs="Arial"/>
            <w:color w:val="000000"/>
          </w:rPr>
          <w:t>dpuv.dise@</w:t>
        </w:r>
      </w:hyperlink>
      <w:r w:rsidRPr="00A234D2">
        <w:rPr>
          <w:rFonts w:ascii="Arial" w:eastAsia="Arial" w:hAnsi="Arial" w:cs="Arial"/>
          <w:color w:val="000000"/>
        </w:rPr>
        <w:t>gmail.com .Se deberá detallar en la sección ASUNTO del correo el N° de MEU y especie.</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La falta de presentación del FORM-DPUV-103 SOLICITUD DE HABILITACIÓN DE ENSAYOS POR ESPECIE, en un plazo de 30 días corridos antes del día siguiente de la fecha de siembra, conlleva a la no aprobación.</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La MEU recibirá la solicitud de registro, generará el expediente y asignará un número identificatorio, posteriormente derivara a la DISE en un plazo no mayor a 2 (dos) días hábiles y ésta al DPUV en un plazo no mayor a 5 (cinco) días hábiles.</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A0B08"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El DPUV debe recibir el expediente y analizar en un periodo máximo de 10 (diez) días hábiles, los datos consignados en la solicitud y los documentos presentados. Si la solicitud cumpliera con los requisitos exigidos, pasa al punto 6.2.</w:t>
      </w:r>
    </w:p>
    <w:p w:rsidR="00AA0B08" w:rsidRPr="00A234D2" w:rsidRDefault="00AA0B08" w:rsidP="00AA0B08">
      <w:pPr>
        <w:pBdr>
          <w:top w:val="nil"/>
          <w:left w:val="nil"/>
          <w:bottom w:val="nil"/>
          <w:right w:val="nil"/>
          <w:between w:val="nil"/>
        </w:pBdr>
        <w:ind w:left="993"/>
        <w:jc w:val="both"/>
        <w:rPr>
          <w:rFonts w:ascii="Arial" w:eastAsia="Arial" w:hAnsi="Arial" w:cs="Arial"/>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b/>
          <w:color w:val="000000"/>
        </w:rPr>
        <w:t>Si la solicitud estuviere incompleta,</w:t>
      </w:r>
      <w:r w:rsidRPr="00A234D2">
        <w:rPr>
          <w:rFonts w:ascii="Arial" w:eastAsia="Arial" w:hAnsi="Arial" w:cs="Arial"/>
          <w:color w:val="000000"/>
        </w:rPr>
        <w:t xml:space="preserve"> el DPUV debe solicitar las correcciones respectivas por medio del FORM-DPUV-139 NOTIFICACIÓN DE REQUISITOS FALTANTES DE HABILITACIÓN DE ENSAYOS POR ESPECIE.</w:t>
      </w:r>
    </w:p>
    <w:p w:rsidR="00AA0B08" w:rsidRPr="00AA0B08" w:rsidRDefault="00AA0B08" w:rsidP="00AA0B08">
      <w:pPr>
        <w:pBdr>
          <w:top w:val="nil"/>
          <w:left w:val="nil"/>
          <w:bottom w:val="nil"/>
          <w:right w:val="nil"/>
          <w:between w:val="nil"/>
        </w:pBdr>
        <w:ind w:left="993"/>
        <w:jc w:val="both"/>
        <w:rPr>
          <w:rFonts w:ascii="Arial" w:eastAsia="Arial" w:hAnsi="Arial" w:cs="Arial"/>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La notificación deberá estar firmada por el técnico y el jefe del DPUV, para su remisión a la dirección de correo. Se deberá imprimir la constancia del envío y adjuntarla al expediente.</w:t>
      </w:r>
    </w:p>
    <w:p w:rsidR="00AA0B08" w:rsidRPr="00AA0B08" w:rsidRDefault="00AA0B08" w:rsidP="00AA0B08">
      <w:pPr>
        <w:pBdr>
          <w:top w:val="nil"/>
          <w:left w:val="nil"/>
          <w:bottom w:val="nil"/>
          <w:right w:val="nil"/>
          <w:between w:val="nil"/>
        </w:pBdr>
        <w:ind w:left="993"/>
        <w:jc w:val="both"/>
        <w:rPr>
          <w:rFonts w:ascii="Arial" w:eastAsia="Arial" w:hAnsi="Arial" w:cs="Arial"/>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El solicitante en un plazo no mayor a 2 (dos) días hábiles después del envió del correo deberá dar acuse de recibo, caso contrario se considerará al solicitante como debidamente notificado.</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Los requisitos faltantes exigidos deben ser presentados en un plazo máximo de 10 (diez) días hábiles, contados a partir del día siguiente de la notificación.</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 xml:space="preserve">Las respuestas a las notificaciones deben ser ingresadas por Mesa de Entrada, con una nota dirigida a la DISE, haciendo referencia al número de expediente (MEU N°) y firmado por el RT y/o RL. Lo mismo aplica para el formato digital (PDF), cualquier corrección impresa que se realice deberá ser </w:t>
      </w:r>
      <w:r w:rsidRPr="00A234D2">
        <w:rPr>
          <w:rFonts w:ascii="Arial" w:eastAsia="Arial" w:hAnsi="Arial" w:cs="Arial"/>
          <w:color w:val="000000"/>
        </w:rPr>
        <w:lastRenderedPageBreak/>
        <w:t xml:space="preserve">enviada en formato digital a los correos </w:t>
      </w:r>
      <w:hyperlink r:id="rId11">
        <w:r w:rsidRPr="00A234D2">
          <w:rPr>
            <w:rFonts w:ascii="Arial" w:eastAsia="Arial" w:hAnsi="Arial" w:cs="Arial"/>
            <w:color w:val="000000"/>
          </w:rPr>
          <w:t>dpuv.dise@senave.gov.py</w:t>
        </w:r>
      </w:hyperlink>
      <w:r w:rsidRPr="00A234D2">
        <w:rPr>
          <w:rFonts w:ascii="Arial" w:eastAsia="Arial" w:hAnsi="Arial" w:cs="Arial"/>
          <w:color w:val="000000"/>
        </w:rPr>
        <w:t xml:space="preserve"> y </w:t>
      </w:r>
      <w:hyperlink r:id="rId12">
        <w:r w:rsidRPr="00A234D2">
          <w:rPr>
            <w:rFonts w:ascii="Arial" w:eastAsia="Arial" w:hAnsi="Arial" w:cs="Arial"/>
            <w:color w:val="000000"/>
          </w:rPr>
          <w:t>dpuv.dise@</w:t>
        </w:r>
      </w:hyperlink>
      <w:r w:rsidRPr="00A234D2">
        <w:rPr>
          <w:rFonts w:ascii="Arial" w:eastAsia="Arial" w:hAnsi="Arial" w:cs="Arial"/>
          <w:color w:val="000000"/>
        </w:rPr>
        <w:t>gmail.com indicando el número de MEU.</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La MEU recibirá la nota con los adjuntos y derivará a la DISE, en un plazo no mayor a 2 (dos) días hábiles; la DISE enviará el expediente al DPUV en un plazo no mayor a 5 (cinco) días hábiles y pasa al punto 6.1.5.</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En caso que el solicitante no respondiera dentro del plazo establecido, pasa al punto 6.4.</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7E5A42" w:rsidRPr="00A234D2" w:rsidRDefault="00422A43" w:rsidP="00A234D2">
      <w:pPr>
        <w:numPr>
          <w:ilvl w:val="2"/>
          <w:numId w:val="16"/>
        </w:numPr>
        <w:pBdr>
          <w:top w:val="nil"/>
          <w:left w:val="nil"/>
          <w:bottom w:val="nil"/>
          <w:right w:val="nil"/>
          <w:between w:val="nil"/>
        </w:pBdr>
        <w:ind w:left="993"/>
        <w:jc w:val="both"/>
        <w:rPr>
          <w:rFonts w:ascii="Arial" w:eastAsia="Arial" w:hAnsi="Arial" w:cs="Arial"/>
        </w:rPr>
      </w:pPr>
      <w:r w:rsidRPr="00A234D2">
        <w:rPr>
          <w:rFonts w:ascii="Arial" w:eastAsia="Arial" w:hAnsi="Arial" w:cs="Arial"/>
          <w:color w:val="000000"/>
        </w:rPr>
        <w:t>Si la solicitud cumple con los requisitos técnicos y administrativos, pasa al punto 6.2.</w:t>
      </w:r>
    </w:p>
    <w:p w:rsidR="007E5A42" w:rsidRPr="00A234D2" w:rsidRDefault="007E5A42">
      <w:pPr>
        <w:pBdr>
          <w:top w:val="nil"/>
          <w:left w:val="nil"/>
          <w:bottom w:val="nil"/>
          <w:right w:val="nil"/>
          <w:between w:val="nil"/>
        </w:pBdr>
        <w:jc w:val="both"/>
        <w:rPr>
          <w:rFonts w:ascii="Arial" w:eastAsia="Arial" w:hAnsi="Arial" w:cs="Arial"/>
          <w:color w:val="000000"/>
        </w:rPr>
      </w:pPr>
    </w:p>
    <w:p w:rsidR="00E318DE" w:rsidRPr="00A234D2" w:rsidRDefault="00422A43" w:rsidP="00736138">
      <w:pPr>
        <w:pStyle w:val="Prrafodelista"/>
        <w:numPr>
          <w:ilvl w:val="1"/>
          <w:numId w:val="16"/>
        </w:numPr>
        <w:pBdr>
          <w:top w:val="nil"/>
          <w:left w:val="nil"/>
          <w:bottom w:val="nil"/>
          <w:right w:val="nil"/>
          <w:between w:val="nil"/>
        </w:pBdr>
        <w:rPr>
          <w:rFonts w:ascii="Arial" w:eastAsia="Arial" w:hAnsi="Arial" w:cs="Arial"/>
          <w:color w:val="000000"/>
        </w:rPr>
      </w:pPr>
      <w:r w:rsidRPr="00A234D2">
        <w:rPr>
          <w:rFonts w:ascii="Arial" w:eastAsia="Arial" w:hAnsi="Arial" w:cs="Arial"/>
          <w:b/>
          <w:color w:val="000000"/>
        </w:rPr>
        <w:t xml:space="preserve"> Aprobación de la Habilitación</w:t>
      </w:r>
    </w:p>
    <w:p w:rsidR="00E318DE" w:rsidRPr="00A234D2" w:rsidRDefault="00E318DE">
      <w:pPr>
        <w:pBdr>
          <w:top w:val="nil"/>
          <w:left w:val="nil"/>
          <w:bottom w:val="nil"/>
          <w:right w:val="nil"/>
          <w:between w:val="nil"/>
        </w:pBdr>
        <w:ind w:left="993"/>
        <w:jc w:val="both"/>
        <w:rPr>
          <w:rFonts w:ascii="Arial" w:eastAsia="Arial" w:hAnsi="Arial" w:cs="Arial"/>
          <w:b/>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El DPUV comunicará al solicitante la aprobación de la solicitud de habilitación de ensayos por especie por medio del FORM-DPUV-140 ESTADO DE SOLICITUD DE HABILITACIÓN DE ENSAYOS POR ESPECIE.</w:t>
      </w:r>
    </w:p>
    <w:p w:rsidR="00E318DE" w:rsidRPr="00A234D2" w:rsidRDefault="00E318DE">
      <w:pPr>
        <w:pBdr>
          <w:top w:val="nil"/>
          <w:left w:val="nil"/>
          <w:bottom w:val="nil"/>
          <w:right w:val="nil"/>
          <w:between w:val="nil"/>
        </w:pBdr>
        <w:ind w:left="567"/>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La notificación deberá estar firmada por el técnico que verificó el expediente y por el jefe del DPUV. Posteriormente se remitirá a la dirección de correo electrónico. Se deberá imprimir la constancia del envío y adjuntarla a la solicitud.</w:t>
      </w:r>
    </w:p>
    <w:p w:rsidR="00E318DE" w:rsidRPr="00A234D2" w:rsidRDefault="00E318DE">
      <w:pPr>
        <w:pBdr>
          <w:top w:val="nil"/>
          <w:left w:val="nil"/>
          <w:bottom w:val="nil"/>
          <w:right w:val="nil"/>
          <w:between w:val="nil"/>
        </w:pBdr>
        <w:ind w:left="720"/>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El solicitante en un plazo no mayor a 2 (dos) días hábiles deberá dar acuse de recibo, caso contrario se considerará al solicitante como debidamente notificado. </w:t>
      </w:r>
    </w:p>
    <w:p w:rsidR="00736138" w:rsidRPr="00A234D2" w:rsidRDefault="00736138" w:rsidP="00736138">
      <w:pPr>
        <w:pBdr>
          <w:top w:val="nil"/>
          <w:left w:val="nil"/>
          <w:bottom w:val="nil"/>
          <w:right w:val="nil"/>
          <w:between w:val="nil"/>
        </w:pBdr>
        <w:ind w:left="360"/>
        <w:jc w:val="both"/>
        <w:rPr>
          <w:rFonts w:ascii="Arial" w:eastAsia="Arial" w:hAnsi="Arial" w:cs="Arial"/>
          <w:color w:val="000000"/>
        </w:rPr>
      </w:pPr>
    </w:p>
    <w:p w:rsidR="00E318DE" w:rsidRPr="00A234D2" w:rsidRDefault="00422A43" w:rsidP="00736138">
      <w:pPr>
        <w:numPr>
          <w:ilvl w:val="1"/>
          <w:numId w:val="16"/>
        </w:numPr>
        <w:pBdr>
          <w:top w:val="nil"/>
          <w:left w:val="nil"/>
          <w:bottom w:val="nil"/>
          <w:right w:val="nil"/>
          <w:between w:val="nil"/>
        </w:pBdr>
        <w:rPr>
          <w:rFonts w:ascii="Arial" w:eastAsia="Arial" w:hAnsi="Arial" w:cs="Arial"/>
          <w:color w:val="000000"/>
        </w:rPr>
      </w:pPr>
      <w:r w:rsidRPr="00A234D2">
        <w:rPr>
          <w:rFonts w:ascii="Arial" w:eastAsia="Arial" w:hAnsi="Arial" w:cs="Arial"/>
          <w:b/>
          <w:color w:val="000000"/>
        </w:rPr>
        <w:t>Verificación a campo de los ensayos de evaluación agronómica y de calidad</w:t>
      </w:r>
    </w:p>
    <w:p w:rsidR="00E318DE" w:rsidRPr="00A234D2" w:rsidRDefault="00E318DE">
      <w:pPr>
        <w:pBdr>
          <w:top w:val="nil"/>
          <w:left w:val="nil"/>
          <w:bottom w:val="nil"/>
          <w:right w:val="nil"/>
          <w:between w:val="nil"/>
        </w:pBdr>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Una vez aprobada la solicitud de habilitación de ensayos por especie, el técnico del SENAVE, inspeccionará los Ensayos de Evaluación Agronómica y de Calidad para cada Especie en cualquiera de las etapas. El ensayo deberá contar con dos inspecciones hechas por el técnico del SENAVE en cualquiera de las etapas (pos siembra, floración y/o pre cosecha). </w:t>
      </w:r>
    </w:p>
    <w:p w:rsidR="00E318DE" w:rsidRPr="00A234D2" w:rsidRDefault="00E318DE">
      <w:pPr>
        <w:pBdr>
          <w:top w:val="nil"/>
          <w:left w:val="nil"/>
          <w:bottom w:val="nil"/>
          <w:right w:val="nil"/>
          <w:between w:val="nil"/>
        </w:pBdr>
        <w:ind w:left="567"/>
        <w:jc w:val="both"/>
        <w:rPr>
          <w:rFonts w:ascii="Arial" w:eastAsia="Arial" w:hAnsi="Arial" w:cs="Arial"/>
          <w:color w:val="FF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El evaluador y/o responsable de la parcela, deberá acompañar personalmente las inspecciones de los ensayos de evaluación agronómica y de calidad, o en su defecto deberá designar a una persona para acompañar a los técnicos del SENAVE durante las verificaciones. En ambos casos se deberá firmar el FORM-DPUV-132 PLANILLA DE INSPECCIÓN DE ENSAYOS DE </w:t>
      </w:r>
      <w:r w:rsidRPr="00A234D2">
        <w:rPr>
          <w:rFonts w:ascii="Arial" w:eastAsia="Arial" w:hAnsi="Arial" w:cs="Arial"/>
          <w:color w:val="000000"/>
        </w:rPr>
        <w:lastRenderedPageBreak/>
        <w:t>EVALUACIÓN AGRONÓMICA Y DE CALIDAD, para dejar constancia de la verificación.</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En el caso que la DISE no pueda realizar las inspecciones, derivará la actividad a la Dirección de Oficinas Regionales (DOR), por medio de un memorándum solicitando la designación de los técnicos para ejecutar la inspección. En todos los casos se deberá completar el FORM-DPUV-132 PLANILLA DE INSPECCIÓN DE ENSAYOS DE EVALUACIÓN AGRONÓMICA Y DE CALIDAD en formato impreso, y en el caso de que la inspección haya sido realizada por técnicos de las Oficinas Regionales podrán enviarlo escaneado vía correo electrónico o impreso remitiendo por las vías correspondientes, en un plazo de hasta 10 (diez) días hábiles de realizada las inspecciones.</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El Técnico del DISE recibirá y verificará el FORM-DPUV-132 PLANILLA DE INSPECCIÓN DE ENSAYOS DE EVALUACIÓN AGRONÓMICA Y DE CALIDAD, y adjuntará al expediente para continuar con los trámites. </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736138"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Si durante la verificación se observan modificaciones en los ensayos a campo, ya sea de diseño, grupo de maduración entre otros, el técnico deberá asentar las observaciones pertinentes en la planilla de inspección. Posteriormente, el Evaluador deberá presentar las modificaciones realizadas en formato papel y formato digital, se deberá ingresar a la MEU con el mismo número de mesa de entrada del expediente original en un plazo de 10 (diez) días hábiles. Para el envío del formato digital se deberá enviar a los correos </w:t>
      </w:r>
      <w:hyperlink r:id="rId13">
        <w:r w:rsidRPr="00A234D2">
          <w:rPr>
            <w:rFonts w:ascii="Arial" w:eastAsia="Arial" w:hAnsi="Arial" w:cs="Arial"/>
            <w:color w:val="000000"/>
          </w:rPr>
          <w:t>dpuv.dise@senave.gov.py</w:t>
        </w:r>
      </w:hyperlink>
      <w:r w:rsidRPr="00A234D2">
        <w:rPr>
          <w:rFonts w:ascii="Arial" w:eastAsia="Arial" w:hAnsi="Arial" w:cs="Arial"/>
          <w:color w:val="000000"/>
        </w:rPr>
        <w:t xml:space="preserve"> y </w:t>
      </w:r>
      <w:hyperlink r:id="rId14">
        <w:r w:rsidRPr="00A234D2">
          <w:rPr>
            <w:rFonts w:ascii="Arial" w:eastAsia="Arial" w:hAnsi="Arial" w:cs="Arial"/>
            <w:color w:val="000000"/>
          </w:rPr>
          <w:t>dpuv.dise@</w:t>
        </w:r>
      </w:hyperlink>
      <w:r w:rsidRPr="00A234D2">
        <w:rPr>
          <w:rFonts w:ascii="Arial" w:eastAsia="Arial" w:hAnsi="Arial" w:cs="Arial"/>
          <w:color w:val="000000"/>
        </w:rPr>
        <w:t>gmail.com indicando el número de MEU.</w:t>
      </w:r>
    </w:p>
    <w:p w:rsidR="00736138" w:rsidRPr="00A234D2" w:rsidRDefault="00736138" w:rsidP="00736138">
      <w:pPr>
        <w:pBdr>
          <w:top w:val="nil"/>
          <w:left w:val="nil"/>
          <w:bottom w:val="nil"/>
          <w:right w:val="nil"/>
          <w:between w:val="nil"/>
        </w:pBdr>
        <w:ind w:left="993"/>
        <w:jc w:val="both"/>
        <w:rPr>
          <w:rFonts w:ascii="Arial" w:eastAsia="Arial" w:hAnsi="Arial" w:cs="Arial"/>
          <w:color w:val="000000"/>
        </w:rPr>
      </w:pPr>
    </w:p>
    <w:p w:rsidR="00737799" w:rsidRPr="00A234D2" w:rsidRDefault="007E5A42" w:rsidP="00736138">
      <w:pPr>
        <w:pStyle w:val="Prrafodelista"/>
        <w:numPr>
          <w:ilvl w:val="1"/>
          <w:numId w:val="16"/>
        </w:numPr>
        <w:pBdr>
          <w:top w:val="nil"/>
          <w:left w:val="nil"/>
          <w:bottom w:val="nil"/>
          <w:right w:val="nil"/>
          <w:between w:val="nil"/>
        </w:pBdr>
        <w:jc w:val="both"/>
        <w:rPr>
          <w:rFonts w:ascii="Arial" w:eastAsia="Arial" w:hAnsi="Arial" w:cs="Arial"/>
          <w:color w:val="000000"/>
        </w:rPr>
      </w:pPr>
      <w:r w:rsidRPr="00A234D2">
        <w:rPr>
          <w:rFonts w:ascii="Arial" w:eastAsia="Arial" w:hAnsi="Arial" w:cs="Arial"/>
          <w:b/>
          <w:color w:val="000000"/>
        </w:rPr>
        <w:t xml:space="preserve"> </w:t>
      </w:r>
      <w:r w:rsidR="00422A43" w:rsidRPr="00A234D2">
        <w:rPr>
          <w:rFonts w:ascii="Arial" w:eastAsia="Arial" w:hAnsi="Arial" w:cs="Arial"/>
          <w:b/>
          <w:color w:val="000000"/>
        </w:rPr>
        <w:t>Pago</w:t>
      </w:r>
      <w:r w:rsidR="00737799" w:rsidRPr="00A234D2">
        <w:rPr>
          <w:rFonts w:ascii="Arial" w:eastAsia="Arial" w:hAnsi="Arial" w:cs="Arial"/>
          <w:b/>
          <w:color w:val="000000"/>
        </w:rPr>
        <w:t xml:space="preserve"> por presentación extemporánea de requisitos faltantes</w:t>
      </w:r>
    </w:p>
    <w:p w:rsidR="00737799" w:rsidRPr="00A234D2" w:rsidRDefault="00737799" w:rsidP="00737799">
      <w:pPr>
        <w:pBdr>
          <w:top w:val="nil"/>
          <w:left w:val="nil"/>
          <w:bottom w:val="nil"/>
          <w:right w:val="nil"/>
          <w:between w:val="nil"/>
        </w:pBdr>
        <w:ind w:left="360"/>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El DPUV notificará al solicitante con el FORM-DPUV-141 NOTIFICACIÓN DE PAGO </w:t>
      </w:r>
      <w:r w:rsidR="00737799" w:rsidRPr="00A234D2">
        <w:rPr>
          <w:rFonts w:ascii="Arial" w:eastAsia="Arial" w:hAnsi="Arial" w:cs="Arial"/>
          <w:color w:val="000000"/>
        </w:rPr>
        <w:t>POR PRESENTACIÓN EXTEMPORANEA DE REQUISITOS FALTANTES</w:t>
      </w:r>
      <w:r w:rsidRPr="00A234D2">
        <w:rPr>
          <w:rFonts w:ascii="Arial" w:eastAsia="Arial" w:hAnsi="Arial" w:cs="Arial"/>
          <w:color w:val="000000"/>
        </w:rPr>
        <w:t xml:space="preserve"> DE HABILITACIÓN DE ENSAYOS, debiendo abonar el monto correspondiente al pago por presentación extemporánea de requisitos faltantes según resolución de prestación de servicios vigente. </w:t>
      </w:r>
    </w:p>
    <w:p w:rsidR="00E318DE" w:rsidRPr="00A234D2" w:rsidRDefault="00E318DE">
      <w:pPr>
        <w:pBdr>
          <w:top w:val="nil"/>
          <w:left w:val="nil"/>
          <w:bottom w:val="nil"/>
          <w:right w:val="nil"/>
          <w:between w:val="nil"/>
        </w:pBdr>
        <w:ind w:left="567"/>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La notificación deberá estar firmada por el técnico y el jefe del DPUV, para su remisión a la dirección de correo electrónico declarada por el solicitante, mediante correo. Se deberá imprimir la constancia del envío y adjuntarla a la solicitud.</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lastRenderedPageBreak/>
        <w:t xml:space="preserve">El solicitante en un plazo no mayor a 2 (dos) días hábiles deberá dar acuse recibo, caso contrario se considerará al solicitante como debidamente notificado. </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El solicitante deberá solicitar al DPUV el FORM-DPUV-113 LIQUIDACIÓN DE PAGO, para abonar el monto correspondiente por el pago de multa. El pago se realizará por medio de cualquier método de pago disponible en el SENAVE. El Solicitante deberá solicitar en el DPUV el FORM-DPUV-113 LIQUIDACIÓN DE PAGO, para abonar el monto correspondiente por la prestación del servicio. </w:t>
      </w:r>
    </w:p>
    <w:p w:rsidR="00736138" w:rsidRPr="00A234D2" w:rsidRDefault="00736138" w:rsidP="00736138">
      <w:pPr>
        <w:pStyle w:val="Prrafodelista"/>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Los requisitos faltantes exigidos junto con el pago de multa deberán ser presentados en un plazo máximo de 10 (diez) días hábiles, contados a partir del día siguiente de la notificación.</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Las respuestas a las notificaciones deberán ser ingresadas por Mesa de Entrada, con una nota dirigida a la DISE, haciendo referencia al Número de Expediente (MEU N°), foliado y firmado por el RT y/o RL, adjunto con la copia de la factura de pago. Lo mismo aplica para el formato digital (PDF), cualquier corrección impresa que se realice deberá ser enviada en formato digital a los correos </w:t>
      </w:r>
      <w:hyperlink r:id="rId15">
        <w:r w:rsidRPr="00A234D2">
          <w:rPr>
            <w:rFonts w:ascii="Arial" w:eastAsia="Arial" w:hAnsi="Arial" w:cs="Arial"/>
            <w:color w:val="000000"/>
          </w:rPr>
          <w:t>dpuv.dise@senave.gov.py</w:t>
        </w:r>
      </w:hyperlink>
      <w:r w:rsidRPr="00A234D2">
        <w:rPr>
          <w:rFonts w:ascii="Arial" w:eastAsia="Arial" w:hAnsi="Arial" w:cs="Arial"/>
          <w:color w:val="000000"/>
        </w:rPr>
        <w:t xml:space="preserve"> y </w:t>
      </w:r>
      <w:hyperlink r:id="rId16">
        <w:r w:rsidRPr="00A234D2">
          <w:rPr>
            <w:rFonts w:ascii="Arial" w:eastAsia="Arial" w:hAnsi="Arial" w:cs="Arial"/>
            <w:color w:val="000000"/>
          </w:rPr>
          <w:t>dpuv.dise@</w:t>
        </w:r>
      </w:hyperlink>
      <w:r w:rsidRPr="00A234D2">
        <w:rPr>
          <w:rFonts w:ascii="Arial" w:eastAsia="Arial" w:hAnsi="Arial" w:cs="Arial"/>
          <w:color w:val="000000"/>
        </w:rPr>
        <w:t>gmail.com indicando el número de MEU.</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La MEU recibirá la nota con los adjuntos y derivará en un plazo no mayor a 2 (dos) días hábiles a la DISE; la DISE en un plazo no mayor a 5 (cinco) días hábiles enviará el expediente al DPUV y pasa al punto 6.1.5.</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7E5A42" w:rsidRPr="00A234D2" w:rsidRDefault="00422A43" w:rsidP="00A234D2">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En caso que el solicitante no presente respuesta a la notificación, pasa al punto 6.5</w:t>
      </w:r>
    </w:p>
    <w:p w:rsidR="007E5A42" w:rsidRPr="00A234D2" w:rsidRDefault="007E5A42">
      <w:pPr>
        <w:pBdr>
          <w:top w:val="nil"/>
          <w:left w:val="nil"/>
          <w:bottom w:val="nil"/>
          <w:right w:val="nil"/>
          <w:between w:val="nil"/>
        </w:pBdr>
        <w:jc w:val="both"/>
        <w:rPr>
          <w:rFonts w:ascii="Arial" w:eastAsia="Arial" w:hAnsi="Arial" w:cs="Arial"/>
          <w:color w:val="000000"/>
        </w:rPr>
      </w:pPr>
    </w:p>
    <w:p w:rsidR="00E318DE" w:rsidRPr="00A234D2" w:rsidRDefault="007E5A42" w:rsidP="00736138">
      <w:pPr>
        <w:numPr>
          <w:ilvl w:val="1"/>
          <w:numId w:val="16"/>
        </w:numPr>
        <w:pBdr>
          <w:top w:val="nil"/>
          <w:left w:val="nil"/>
          <w:bottom w:val="nil"/>
          <w:right w:val="nil"/>
          <w:between w:val="nil"/>
        </w:pBdr>
        <w:rPr>
          <w:rFonts w:ascii="Arial" w:eastAsia="Arial" w:hAnsi="Arial" w:cs="Arial"/>
          <w:color w:val="000000"/>
        </w:rPr>
      </w:pPr>
      <w:r w:rsidRPr="00A234D2">
        <w:rPr>
          <w:rFonts w:ascii="Arial" w:eastAsia="Arial" w:hAnsi="Arial" w:cs="Arial"/>
          <w:b/>
          <w:color w:val="000000"/>
        </w:rPr>
        <w:t xml:space="preserve"> </w:t>
      </w:r>
      <w:r w:rsidR="00422A43" w:rsidRPr="00A234D2">
        <w:rPr>
          <w:rFonts w:ascii="Arial" w:eastAsia="Arial" w:hAnsi="Arial" w:cs="Arial"/>
          <w:b/>
          <w:color w:val="000000"/>
        </w:rPr>
        <w:t>Solicitud Sin Efecto</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Si posterior al plazo establecido en el FORM-DPUV-141 NOTIFICACIÓN DE PAGO DE MULTA DE HABILITACIÓN DE ENSAYOS, no hubiere respuesta, la solicitud se considerará SIN EFECTO y no podrá proseguir con los trámites correspondientes y se procederá al finiquito y archivo del expediente.</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El DPUV remitirá el FORM-DPUV-140 ESTADO DE SOLICITUD DE HABILITACIÓN DE ENSAYOS POR ESPECIE vía correo electrónico. Se deberá imprimir la constancia del envío y adjuntar al expediente.</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lastRenderedPageBreak/>
        <w:t>El solicitante en un plazo no mayor a 2 (dos) días hábiles después del envió del correo deberá dar acuse recibo, caso contrario se considerará al solicitante como debidamente notificado.</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El DPUV deberá finiquitar la solicitud en el Sistema MEU y archivar en la oficina del DPUV.</w:t>
      </w:r>
    </w:p>
    <w:p w:rsidR="008040F2" w:rsidRPr="00A234D2" w:rsidRDefault="008040F2" w:rsidP="008040F2">
      <w:pPr>
        <w:pBdr>
          <w:top w:val="nil"/>
          <w:left w:val="nil"/>
          <w:bottom w:val="nil"/>
          <w:right w:val="nil"/>
          <w:between w:val="nil"/>
        </w:pBdr>
        <w:ind w:left="993"/>
        <w:jc w:val="both"/>
        <w:rPr>
          <w:rFonts w:ascii="Arial" w:eastAsia="Arial" w:hAnsi="Arial" w:cs="Arial"/>
          <w:color w:val="000000"/>
        </w:rPr>
      </w:pPr>
    </w:p>
    <w:p w:rsidR="00E318DE" w:rsidRPr="00A234D2" w:rsidRDefault="007E5A42" w:rsidP="00736138">
      <w:pPr>
        <w:numPr>
          <w:ilvl w:val="1"/>
          <w:numId w:val="16"/>
        </w:numPr>
        <w:pBdr>
          <w:top w:val="nil"/>
          <w:left w:val="nil"/>
          <w:bottom w:val="nil"/>
          <w:right w:val="nil"/>
          <w:between w:val="nil"/>
        </w:pBdr>
        <w:rPr>
          <w:rFonts w:ascii="Arial" w:eastAsia="Arial" w:hAnsi="Arial" w:cs="Arial"/>
          <w:color w:val="000000"/>
        </w:rPr>
      </w:pPr>
      <w:r w:rsidRPr="00A234D2">
        <w:rPr>
          <w:rFonts w:ascii="Arial" w:eastAsia="Arial" w:hAnsi="Arial" w:cs="Arial"/>
          <w:b/>
          <w:color w:val="000000"/>
        </w:rPr>
        <w:t xml:space="preserve"> </w:t>
      </w:r>
      <w:r w:rsidR="00422A43" w:rsidRPr="00A234D2">
        <w:rPr>
          <w:rFonts w:ascii="Arial" w:eastAsia="Arial" w:hAnsi="Arial" w:cs="Arial"/>
          <w:b/>
          <w:color w:val="000000"/>
        </w:rPr>
        <w:t>Solicitud no aprobada</w:t>
      </w:r>
    </w:p>
    <w:p w:rsidR="008040F2" w:rsidRPr="00A234D2" w:rsidRDefault="008040F2" w:rsidP="008040F2">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En caso de que la solicitud no sea aprobada, será notificada mediante el FORM-DPUV-140 ESTADO DE SOLICITUD DE HABILITACIÓN DE ENSAYOS POR ESPECIE, con los argumentos técnicos considerados para el efecto, los cuales pueden deberse a incumplimiento en la presentación de la solicitud en el plazo establecido, fecha de siembra fuera del periodo señalado en las Normas Mínimas de Evaluación Agronómica y de Calidad para la especie solicitada, así como el incumplimiento de otros requisitos establecidos para la habilitación de ensayos. </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La notificación deberá estar firmada por el técnico y el jefe del DPUV, para su remisión a la dirección de correo electrónico declarada por el solicitante, vía correo electrónico. Se deberá imprimir la constancia del envío y adjuntar al expediente.</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El solicitante en un plazo no mayor a 2 (dos) días hábiles después del envió del correo deberá dar acuse recibo, caso contrario se considerará al solicitante como debidamente notificado.</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El solicitante tendrá 10 (diez) días hábiles contados a partir del día siguiente de la notificación para presentar nota de reconsideración. </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La reconsideración debe ser presentada dentro del plazo establecido junto con los documentos pertinentes, mediante nota dirigida a la DISE, mencionando el número de Expediente (MEU N°). Lo mismo aplica para el formato digital (PDF), cualquier corrección impresa que se realice deberá ser enviada en formato digital a los correos </w:t>
      </w:r>
      <w:hyperlink r:id="rId17">
        <w:r w:rsidRPr="00A234D2">
          <w:rPr>
            <w:rFonts w:ascii="Arial" w:eastAsia="Arial" w:hAnsi="Arial" w:cs="Arial"/>
            <w:color w:val="000000"/>
          </w:rPr>
          <w:t>dpuv.dise@senave.gov.py</w:t>
        </w:r>
      </w:hyperlink>
      <w:r w:rsidRPr="00A234D2">
        <w:rPr>
          <w:rFonts w:ascii="Arial" w:eastAsia="Arial" w:hAnsi="Arial" w:cs="Arial"/>
          <w:color w:val="000000"/>
        </w:rPr>
        <w:t xml:space="preserve"> y </w:t>
      </w:r>
      <w:hyperlink r:id="rId18">
        <w:r w:rsidRPr="00A234D2">
          <w:rPr>
            <w:rFonts w:ascii="Arial" w:eastAsia="Arial" w:hAnsi="Arial" w:cs="Arial"/>
            <w:color w:val="000000"/>
          </w:rPr>
          <w:t>dpuv.dise@</w:t>
        </w:r>
      </w:hyperlink>
      <w:r w:rsidRPr="00A234D2">
        <w:rPr>
          <w:rFonts w:ascii="Arial" w:eastAsia="Arial" w:hAnsi="Arial" w:cs="Arial"/>
          <w:color w:val="000000"/>
        </w:rPr>
        <w:t>gmail.com indicando el número de MEU.</w:t>
      </w:r>
    </w:p>
    <w:p w:rsidR="00736138" w:rsidRPr="00A234D2" w:rsidRDefault="00736138" w:rsidP="00736138">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La MEU recibirá la nota con sus adjuntos, posteriormente derivara a la DISE en un plazo no mayor a 2 (dos) días hábiles y ésta al DPUV en el mismo plazo y pasa al punto 6.1.7.</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Si el solicitante en el plazo establecido, no presentase ningún recurso de reconsideración, la solicitud quedará sin efecto, y pasa al punto 6.5 </w:t>
      </w:r>
    </w:p>
    <w:p w:rsidR="00E318DE" w:rsidRPr="00A234D2" w:rsidRDefault="00422A43" w:rsidP="00736138">
      <w:pPr>
        <w:numPr>
          <w:ilvl w:val="1"/>
          <w:numId w:val="16"/>
        </w:numPr>
        <w:pBdr>
          <w:top w:val="nil"/>
          <w:left w:val="nil"/>
          <w:bottom w:val="nil"/>
          <w:right w:val="nil"/>
          <w:between w:val="nil"/>
        </w:pBdr>
        <w:rPr>
          <w:rFonts w:ascii="Arial" w:eastAsia="Arial" w:hAnsi="Arial" w:cs="Arial"/>
          <w:color w:val="000000"/>
        </w:rPr>
      </w:pPr>
      <w:r w:rsidRPr="00A234D2">
        <w:rPr>
          <w:rFonts w:ascii="Arial" w:eastAsia="Arial" w:hAnsi="Arial" w:cs="Arial"/>
          <w:b/>
          <w:color w:val="000000"/>
        </w:rPr>
        <w:lastRenderedPageBreak/>
        <w:t>Modificación de Datos de la Solicitud</w:t>
      </w:r>
    </w:p>
    <w:p w:rsidR="00E318DE" w:rsidRPr="00A234D2" w:rsidRDefault="00E318DE">
      <w:pPr>
        <w:pBdr>
          <w:top w:val="nil"/>
          <w:left w:val="nil"/>
          <w:bottom w:val="nil"/>
          <w:right w:val="nil"/>
          <w:between w:val="nil"/>
        </w:pBdr>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En caso de que hubiere necesidad de modificar los datos declarados en el FORM-DPUV-103 SOLICITUD DE HABILITACIÓN DE ENSAYOS POR ESPECIE, el evaluador debe informar a la DISE mediante nota las modificaciones a ser incluidas, las cuales pueden ser introducidas hasta antes de la realización de la siembra. </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En la nota de solicitud de modificación, debe indicarse el número de MEU, mencionarse la correspondiente justificación y adjuntarse el FORM-DPUV-103 SOLICITUD DE HABILITACIÓN DE ENSAYOS POR ESPECIE. Lo mismo aplica para el formato digital (PDF), cualquier corrección impresa que se realice deberá ser enviada en formato digital a los correos </w:t>
      </w:r>
      <w:hyperlink r:id="rId19">
        <w:r w:rsidRPr="00A234D2">
          <w:rPr>
            <w:rFonts w:ascii="Arial" w:eastAsia="Arial" w:hAnsi="Arial" w:cs="Arial"/>
            <w:color w:val="000000"/>
          </w:rPr>
          <w:t>dpuv.dise@senave.gov.py</w:t>
        </w:r>
      </w:hyperlink>
      <w:r w:rsidRPr="00A234D2">
        <w:rPr>
          <w:rFonts w:ascii="Arial" w:eastAsia="Arial" w:hAnsi="Arial" w:cs="Arial"/>
          <w:color w:val="000000"/>
        </w:rPr>
        <w:t xml:space="preserve"> y </w:t>
      </w:r>
      <w:hyperlink r:id="rId20">
        <w:r w:rsidRPr="00A234D2">
          <w:rPr>
            <w:rFonts w:ascii="Arial" w:eastAsia="Arial" w:hAnsi="Arial" w:cs="Arial"/>
            <w:color w:val="000000"/>
          </w:rPr>
          <w:t>dpuv.dise@</w:t>
        </w:r>
      </w:hyperlink>
      <w:r w:rsidRPr="00A234D2">
        <w:rPr>
          <w:rFonts w:ascii="Arial" w:eastAsia="Arial" w:hAnsi="Arial" w:cs="Arial"/>
          <w:color w:val="000000"/>
        </w:rPr>
        <w:t>gmail.com indicando el número de MEU.</w:t>
      </w:r>
    </w:p>
    <w:p w:rsidR="00E318DE" w:rsidRPr="00A234D2" w:rsidRDefault="00E318DE">
      <w:pPr>
        <w:pBdr>
          <w:top w:val="nil"/>
          <w:left w:val="nil"/>
          <w:bottom w:val="nil"/>
          <w:right w:val="nil"/>
          <w:between w:val="nil"/>
        </w:pBdr>
        <w:ind w:left="993"/>
        <w:jc w:val="both"/>
        <w:rPr>
          <w:rFonts w:ascii="Arial" w:eastAsia="Arial" w:hAnsi="Arial" w:cs="Arial"/>
          <w:color w:val="000000"/>
        </w:rPr>
      </w:pPr>
    </w:p>
    <w:p w:rsidR="00E318DE" w:rsidRPr="00A234D2" w:rsidRDefault="00422A43" w:rsidP="00736138">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La MEU recibirá la solicitud de modificación de datos y posteriormente derivara a la DISE en un plazo no mayor a 1 (un) día hábil y ésta al DPUV en el mismo plazo, para su análisis y trámite pertinente.</w:t>
      </w:r>
    </w:p>
    <w:p w:rsidR="00E318DE" w:rsidRPr="00A234D2" w:rsidRDefault="00E318DE">
      <w:pPr>
        <w:pBdr>
          <w:top w:val="nil"/>
          <w:left w:val="nil"/>
          <w:bottom w:val="nil"/>
          <w:right w:val="nil"/>
          <w:between w:val="nil"/>
        </w:pBdr>
        <w:jc w:val="both"/>
        <w:rPr>
          <w:rFonts w:ascii="Arial" w:eastAsia="Arial" w:hAnsi="Arial" w:cs="Arial"/>
          <w:color w:val="000000"/>
        </w:rPr>
      </w:pPr>
    </w:p>
    <w:p w:rsidR="00E318DE" w:rsidRPr="00A234D2" w:rsidRDefault="007E5A42" w:rsidP="00736138">
      <w:pPr>
        <w:numPr>
          <w:ilvl w:val="1"/>
          <w:numId w:val="16"/>
        </w:numPr>
        <w:pBdr>
          <w:top w:val="nil"/>
          <w:left w:val="nil"/>
          <w:bottom w:val="nil"/>
          <w:right w:val="nil"/>
          <w:between w:val="nil"/>
        </w:pBdr>
        <w:rPr>
          <w:rFonts w:ascii="Arial" w:eastAsia="Arial" w:hAnsi="Arial" w:cs="Arial"/>
          <w:color w:val="000000"/>
        </w:rPr>
      </w:pPr>
      <w:r w:rsidRPr="00A234D2">
        <w:rPr>
          <w:rFonts w:ascii="Arial" w:eastAsia="Arial" w:hAnsi="Arial" w:cs="Arial"/>
          <w:b/>
          <w:color w:val="000000"/>
        </w:rPr>
        <w:t xml:space="preserve"> </w:t>
      </w:r>
      <w:r w:rsidR="00422A43" w:rsidRPr="00A234D2">
        <w:rPr>
          <w:rFonts w:ascii="Arial" w:eastAsia="Arial" w:hAnsi="Arial" w:cs="Arial"/>
          <w:b/>
          <w:color w:val="000000"/>
        </w:rPr>
        <w:t>Archivo del Expediente</w:t>
      </w:r>
    </w:p>
    <w:p w:rsidR="00E318DE" w:rsidRPr="00A234D2" w:rsidRDefault="00E318DE">
      <w:pPr>
        <w:pBdr>
          <w:top w:val="nil"/>
          <w:left w:val="nil"/>
          <w:bottom w:val="nil"/>
          <w:right w:val="nil"/>
          <w:between w:val="nil"/>
        </w:pBdr>
        <w:jc w:val="both"/>
        <w:rPr>
          <w:rFonts w:ascii="Arial" w:eastAsia="Arial" w:hAnsi="Arial" w:cs="Arial"/>
          <w:color w:val="000000"/>
        </w:rPr>
      </w:pPr>
    </w:p>
    <w:p w:rsidR="00F15480" w:rsidRPr="000A46AA" w:rsidRDefault="00422A43" w:rsidP="000A46AA">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Toda solicitud que hubiere concluido o no con el proceso de habilitación, sea declarada como solicitud sin efecto, este finiquitada, anulada, cancelada o cualquier otra situación, pasará a formar parte del archivo documentario del DPUV, procediéndose su guarda por un período de 10 años para los fines pertinentes.</w:t>
      </w:r>
    </w:p>
    <w:p w:rsidR="00F15480" w:rsidRPr="00A234D2" w:rsidRDefault="00F15480" w:rsidP="00BD274B">
      <w:pPr>
        <w:pBdr>
          <w:top w:val="nil"/>
          <w:left w:val="nil"/>
          <w:bottom w:val="nil"/>
          <w:right w:val="nil"/>
          <w:between w:val="nil"/>
        </w:pBdr>
        <w:ind w:left="993"/>
        <w:jc w:val="both"/>
        <w:rPr>
          <w:rFonts w:ascii="Arial" w:eastAsia="Arial" w:hAnsi="Arial" w:cs="Arial"/>
          <w:color w:val="000000"/>
        </w:rPr>
      </w:pPr>
    </w:p>
    <w:p w:rsidR="00F15480" w:rsidRDefault="00F15480"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Default="00AA0B08" w:rsidP="00BD274B">
      <w:pPr>
        <w:pBdr>
          <w:top w:val="nil"/>
          <w:left w:val="nil"/>
          <w:bottom w:val="nil"/>
          <w:right w:val="nil"/>
          <w:between w:val="nil"/>
        </w:pBdr>
        <w:ind w:left="993"/>
        <w:jc w:val="both"/>
        <w:rPr>
          <w:rFonts w:ascii="Arial" w:eastAsia="Arial" w:hAnsi="Arial" w:cs="Arial"/>
          <w:color w:val="000000"/>
        </w:rPr>
      </w:pPr>
    </w:p>
    <w:p w:rsidR="00AA0B08" w:rsidRPr="00A234D2" w:rsidRDefault="00AA0B08" w:rsidP="00BD274B">
      <w:pPr>
        <w:pBdr>
          <w:top w:val="nil"/>
          <w:left w:val="nil"/>
          <w:bottom w:val="nil"/>
          <w:right w:val="nil"/>
          <w:between w:val="nil"/>
        </w:pBdr>
        <w:ind w:left="993"/>
        <w:jc w:val="both"/>
        <w:rPr>
          <w:rFonts w:ascii="Arial" w:eastAsia="Arial" w:hAnsi="Arial" w:cs="Arial"/>
          <w:color w:val="000000"/>
        </w:rPr>
      </w:pPr>
    </w:p>
    <w:p w:rsidR="00BD274B" w:rsidRPr="00A234D2" w:rsidRDefault="00BD274B" w:rsidP="00BD274B">
      <w:pPr>
        <w:numPr>
          <w:ilvl w:val="0"/>
          <w:numId w:val="16"/>
        </w:numPr>
        <w:jc w:val="both"/>
        <w:rPr>
          <w:rFonts w:ascii="Arial" w:hAnsi="Arial" w:cs="Arial"/>
        </w:rPr>
      </w:pPr>
      <w:r w:rsidRPr="00A234D2">
        <w:rPr>
          <w:rFonts w:ascii="Arial" w:eastAsia="Arial" w:hAnsi="Arial" w:cs="Arial"/>
          <w:b/>
        </w:rPr>
        <w:lastRenderedPageBreak/>
        <w:t>CONTROL DE REGISTROS</w:t>
      </w:r>
    </w:p>
    <w:p w:rsidR="00BD274B" w:rsidRPr="00A234D2" w:rsidRDefault="00BD274B" w:rsidP="00BD274B">
      <w:pPr>
        <w:ind w:left="360"/>
        <w:jc w:val="both"/>
        <w:rPr>
          <w:rFonts w:ascii="Arial" w:hAnsi="Arial" w:cs="Arial"/>
        </w:rPr>
      </w:pPr>
    </w:p>
    <w:tbl>
      <w:tblPr>
        <w:tblpPr w:leftFromText="141" w:rightFromText="141"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76"/>
        <w:gridCol w:w="1134"/>
        <w:gridCol w:w="1134"/>
        <w:gridCol w:w="1701"/>
        <w:gridCol w:w="1134"/>
      </w:tblGrid>
      <w:tr w:rsidR="00BD274B" w:rsidRPr="00A234D2" w:rsidTr="000A46AA">
        <w:trPr>
          <w:trHeight w:val="841"/>
        </w:trPr>
        <w:tc>
          <w:tcPr>
            <w:tcW w:w="3397" w:type="dxa"/>
            <w:shd w:val="clear" w:color="auto" w:fill="BFBFBF"/>
            <w:vAlign w:val="center"/>
          </w:tcPr>
          <w:p w:rsidR="00BD274B" w:rsidRPr="00A234D2" w:rsidRDefault="00BD274B" w:rsidP="00272B2D">
            <w:pPr>
              <w:jc w:val="center"/>
              <w:rPr>
                <w:rFonts w:ascii="Arial" w:hAnsi="Arial" w:cs="Arial"/>
                <w:b/>
                <w:sz w:val="22"/>
                <w:lang w:val="es-MX"/>
              </w:rPr>
            </w:pPr>
            <w:r w:rsidRPr="00A234D2">
              <w:rPr>
                <w:rFonts w:ascii="Arial" w:hAnsi="Arial" w:cs="Arial"/>
                <w:b/>
                <w:sz w:val="22"/>
                <w:lang w:val="es-MX"/>
              </w:rPr>
              <w:t>Identificación</w:t>
            </w:r>
          </w:p>
        </w:tc>
        <w:tc>
          <w:tcPr>
            <w:tcW w:w="1276" w:type="dxa"/>
            <w:shd w:val="clear" w:color="auto" w:fill="BFBFBF"/>
            <w:vAlign w:val="center"/>
          </w:tcPr>
          <w:p w:rsidR="00BD274B" w:rsidRPr="00A234D2" w:rsidRDefault="00BD274B" w:rsidP="00272B2D">
            <w:pPr>
              <w:jc w:val="center"/>
              <w:rPr>
                <w:rFonts w:ascii="Arial" w:hAnsi="Arial" w:cs="Arial"/>
                <w:b/>
                <w:sz w:val="22"/>
                <w:lang w:val="es-MX"/>
              </w:rPr>
            </w:pPr>
            <w:r w:rsidRPr="00A234D2">
              <w:rPr>
                <w:rFonts w:ascii="Arial" w:hAnsi="Arial" w:cs="Arial"/>
                <w:b/>
                <w:sz w:val="22"/>
                <w:lang w:val="es-MX"/>
              </w:rPr>
              <w:t>Responsable</w:t>
            </w:r>
          </w:p>
        </w:tc>
        <w:tc>
          <w:tcPr>
            <w:tcW w:w="1134" w:type="dxa"/>
            <w:shd w:val="clear" w:color="auto" w:fill="BFBFBF"/>
            <w:vAlign w:val="center"/>
          </w:tcPr>
          <w:p w:rsidR="00BD274B" w:rsidRPr="00A234D2" w:rsidRDefault="00BD274B" w:rsidP="00272B2D">
            <w:pPr>
              <w:jc w:val="center"/>
              <w:rPr>
                <w:rFonts w:ascii="Arial" w:hAnsi="Arial" w:cs="Arial"/>
                <w:b/>
                <w:sz w:val="22"/>
                <w:lang w:val="es-MX"/>
              </w:rPr>
            </w:pPr>
            <w:r w:rsidRPr="00A234D2">
              <w:rPr>
                <w:rFonts w:ascii="Arial" w:hAnsi="Arial" w:cs="Arial"/>
                <w:b/>
                <w:sz w:val="22"/>
                <w:lang w:val="es-MX"/>
              </w:rPr>
              <w:t>Forma de archivo</w:t>
            </w:r>
          </w:p>
        </w:tc>
        <w:tc>
          <w:tcPr>
            <w:tcW w:w="1134" w:type="dxa"/>
            <w:shd w:val="clear" w:color="auto" w:fill="BFBFBF"/>
            <w:vAlign w:val="center"/>
          </w:tcPr>
          <w:p w:rsidR="00BD274B" w:rsidRPr="00A234D2" w:rsidRDefault="00BD274B" w:rsidP="00272B2D">
            <w:pPr>
              <w:jc w:val="center"/>
              <w:rPr>
                <w:rFonts w:ascii="Arial" w:hAnsi="Arial" w:cs="Arial"/>
                <w:b/>
                <w:sz w:val="22"/>
                <w:lang w:val="es-MX"/>
              </w:rPr>
            </w:pPr>
            <w:r w:rsidRPr="00A234D2">
              <w:rPr>
                <w:rFonts w:ascii="Arial" w:hAnsi="Arial" w:cs="Arial"/>
                <w:b/>
                <w:sz w:val="22"/>
                <w:lang w:val="es-MX"/>
              </w:rPr>
              <w:t>Lugar de archivo</w:t>
            </w:r>
          </w:p>
        </w:tc>
        <w:tc>
          <w:tcPr>
            <w:tcW w:w="1701" w:type="dxa"/>
            <w:shd w:val="clear" w:color="auto" w:fill="BFBFBF"/>
            <w:vAlign w:val="center"/>
          </w:tcPr>
          <w:p w:rsidR="00BD274B" w:rsidRPr="00A234D2" w:rsidRDefault="00BD274B" w:rsidP="00272B2D">
            <w:pPr>
              <w:jc w:val="center"/>
              <w:rPr>
                <w:rFonts w:ascii="Arial" w:hAnsi="Arial" w:cs="Arial"/>
                <w:b/>
                <w:sz w:val="22"/>
                <w:lang w:val="es-MX"/>
              </w:rPr>
            </w:pPr>
            <w:r w:rsidRPr="00A234D2">
              <w:rPr>
                <w:rFonts w:ascii="Arial" w:hAnsi="Arial" w:cs="Arial"/>
                <w:b/>
                <w:sz w:val="22"/>
                <w:lang w:val="es-MX"/>
              </w:rPr>
              <w:t>Tiempo de conservación</w:t>
            </w:r>
          </w:p>
        </w:tc>
        <w:tc>
          <w:tcPr>
            <w:tcW w:w="1134" w:type="dxa"/>
            <w:shd w:val="clear" w:color="auto" w:fill="BFBFBF"/>
            <w:vAlign w:val="center"/>
          </w:tcPr>
          <w:p w:rsidR="00BD274B" w:rsidRPr="00A234D2" w:rsidRDefault="00BD274B" w:rsidP="00272B2D">
            <w:pPr>
              <w:jc w:val="center"/>
              <w:rPr>
                <w:rFonts w:ascii="Arial" w:hAnsi="Arial" w:cs="Arial"/>
                <w:b/>
                <w:sz w:val="22"/>
                <w:lang w:val="es-MX"/>
              </w:rPr>
            </w:pPr>
            <w:r w:rsidRPr="00A234D2">
              <w:rPr>
                <w:rFonts w:ascii="Arial" w:hAnsi="Arial" w:cs="Arial"/>
                <w:b/>
                <w:sz w:val="22"/>
                <w:lang w:val="es-MX"/>
              </w:rPr>
              <w:t>Disposición final</w:t>
            </w:r>
          </w:p>
        </w:tc>
      </w:tr>
      <w:tr w:rsidR="00BD274B" w:rsidRPr="00A234D2" w:rsidTr="000A46AA">
        <w:tc>
          <w:tcPr>
            <w:tcW w:w="3397" w:type="dxa"/>
            <w:vAlign w:val="center"/>
          </w:tcPr>
          <w:p w:rsidR="00BD274B" w:rsidRPr="00A234D2" w:rsidRDefault="00BD274B" w:rsidP="00BD274B">
            <w:pPr>
              <w:ind w:left="142"/>
              <w:rPr>
                <w:rFonts w:ascii="Arial" w:eastAsia="Arial" w:hAnsi="Arial" w:cs="Arial"/>
                <w:sz w:val="22"/>
              </w:rPr>
            </w:pPr>
            <w:r w:rsidRPr="00A234D2">
              <w:rPr>
                <w:rFonts w:ascii="Arial" w:eastAsia="Arial" w:hAnsi="Arial" w:cs="Arial"/>
                <w:color w:val="000000"/>
                <w:sz w:val="22"/>
              </w:rPr>
              <w:t>FORM-DPUV-103 SOLICITUD DE HABILITACION DE ENSAYOS POR ESPECIE</w:t>
            </w:r>
          </w:p>
        </w:tc>
        <w:tc>
          <w:tcPr>
            <w:tcW w:w="1276" w:type="dxa"/>
            <w:vMerge w:val="restart"/>
            <w:shd w:val="clear" w:color="auto" w:fill="auto"/>
            <w:vAlign w:val="center"/>
          </w:tcPr>
          <w:p w:rsidR="00BD274B" w:rsidRPr="00A234D2" w:rsidRDefault="00BD274B" w:rsidP="00BD274B">
            <w:pPr>
              <w:rPr>
                <w:rFonts w:ascii="Arial" w:hAnsi="Arial" w:cs="Arial"/>
                <w:sz w:val="22"/>
                <w:lang w:val="es-MX"/>
              </w:rPr>
            </w:pPr>
            <w:r w:rsidRPr="00A234D2">
              <w:rPr>
                <w:rFonts w:ascii="Arial" w:hAnsi="Arial" w:cs="Arial"/>
                <w:sz w:val="22"/>
                <w:lang w:val="es-MX"/>
              </w:rPr>
              <w:t>Funcionario del DPUV</w:t>
            </w:r>
          </w:p>
        </w:tc>
        <w:tc>
          <w:tcPr>
            <w:tcW w:w="1134" w:type="dxa"/>
            <w:vMerge w:val="restart"/>
            <w:shd w:val="clear" w:color="auto" w:fill="auto"/>
            <w:vAlign w:val="center"/>
          </w:tcPr>
          <w:p w:rsidR="00BD274B" w:rsidRPr="00A234D2" w:rsidRDefault="00BD274B" w:rsidP="00BD274B">
            <w:pPr>
              <w:jc w:val="center"/>
              <w:rPr>
                <w:rFonts w:ascii="Arial" w:hAnsi="Arial" w:cs="Arial"/>
                <w:sz w:val="22"/>
                <w:lang w:val="es-MX"/>
              </w:rPr>
            </w:pPr>
            <w:r w:rsidRPr="00A234D2">
              <w:rPr>
                <w:rFonts w:ascii="Arial" w:hAnsi="Arial" w:cs="Arial"/>
                <w:sz w:val="22"/>
                <w:lang w:val="es-MX"/>
              </w:rPr>
              <w:t>Impreso</w:t>
            </w:r>
          </w:p>
        </w:tc>
        <w:tc>
          <w:tcPr>
            <w:tcW w:w="1134" w:type="dxa"/>
            <w:vMerge w:val="restart"/>
            <w:shd w:val="clear" w:color="auto" w:fill="auto"/>
            <w:vAlign w:val="center"/>
          </w:tcPr>
          <w:p w:rsidR="00BD274B" w:rsidRPr="00A234D2" w:rsidRDefault="00BD274B" w:rsidP="00BD274B">
            <w:pPr>
              <w:jc w:val="center"/>
              <w:rPr>
                <w:rFonts w:ascii="Arial" w:hAnsi="Arial" w:cs="Arial"/>
                <w:sz w:val="22"/>
                <w:lang w:val="es-MX"/>
              </w:rPr>
            </w:pPr>
            <w:r w:rsidRPr="00A234D2">
              <w:rPr>
                <w:rFonts w:ascii="Arial" w:hAnsi="Arial" w:cs="Arial"/>
                <w:sz w:val="22"/>
                <w:lang w:val="es-MX"/>
              </w:rPr>
              <w:t>Archivo-DPUV</w:t>
            </w:r>
          </w:p>
        </w:tc>
        <w:tc>
          <w:tcPr>
            <w:tcW w:w="1701" w:type="dxa"/>
            <w:vMerge w:val="restart"/>
            <w:shd w:val="clear" w:color="auto" w:fill="auto"/>
            <w:vAlign w:val="center"/>
          </w:tcPr>
          <w:p w:rsidR="00BD274B" w:rsidRPr="00A234D2" w:rsidRDefault="00BD274B" w:rsidP="00BD274B">
            <w:pPr>
              <w:jc w:val="center"/>
              <w:rPr>
                <w:rFonts w:ascii="Arial" w:hAnsi="Arial" w:cs="Arial"/>
                <w:sz w:val="22"/>
                <w:lang w:val="es-MX"/>
              </w:rPr>
            </w:pPr>
            <w:r w:rsidRPr="00A234D2">
              <w:rPr>
                <w:rFonts w:ascii="Arial" w:hAnsi="Arial" w:cs="Arial"/>
                <w:sz w:val="22"/>
                <w:lang w:val="es-MX"/>
              </w:rPr>
              <w:t>Indefinido</w:t>
            </w:r>
          </w:p>
        </w:tc>
        <w:tc>
          <w:tcPr>
            <w:tcW w:w="1134" w:type="dxa"/>
            <w:vMerge w:val="restart"/>
            <w:shd w:val="clear" w:color="auto" w:fill="auto"/>
            <w:vAlign w:val="center"/>
          </w:tcPr>
          <w:p w:rsidR="00BD274B" w:rsidRPr="00A234D2" w:rsidRDefault="00BD274B" w:rsidP="00BD274B">
            <w:pPr>
              <w:jc w:val="center"/>
              <w:rPr>
                <w:rFonts w:ascii="Arial" w:hAnsi="Arial" w:cs="Arial"/>
                <w:sz w:val="22"/>
                <w:lang w:val="es-MX"/>
              </w:rPr>
            </w:pPr>
            <w:r w:rsidRPr="00A234D2">
              <w:rPr>
                <w:rFonts w:ascii="Arial" w:hAnsi="Arial" w:cs="Arial"/>
                <w:sz w:val="22"/>
                <w:lang w:val="es-MX"/>
              </w:rPr>
              <w:t>Archivo</w:t>
            </w:r>
          </w:p>
        </w:tc>
      </w:tr>
      <w:tr w:rsidR="00BD274B" w:rsidRPr="00A234D2" w:rsidTr="000A46AA">
        <w:trPr>
          <w:trHeight w:val="290"/>
        </w:trPr>
        <w:tc>
          <w:tcPr>
            <w:tcW w:w="3397" w:type="dxa"/>
            <w:vAlign w:val="center"/>
          </w:tcPr>
          <w:p w:rsidR="00BD274B" w:rsidRPr="00A234D2" w:rsidRDefault="00BD274B" w:rsidP="00BD274B">
            <w:pPr>
              <w:widowControl w:val="0"/>
              <w:pBdr>
                <w:top w:val="nil"/>
                <w:left w:val="nil"/>
                <w:bottom w:val="nil"/>
                <w:right w:val="nil"/>
                <w:between w:val="nil"/>
              </w:pBdr>
              <w:ind w:left="108"/>
              <w:rPr>
                <w:rFonts w:ascii="Arial" w:eastAsia="Arial" w:hAnsi="Arial" w:cs="Arial"/>
                <w:color w:val="000000"/>
                <w:sz w:val="22"/>
              </w:rPr>
            </w:pPr>
            <w:r w:rsidRPr="00A234D2">
              <w:rPr>
                <w:rFonts w:ascii="Arial" w:eastAsia="Arial" w:hAnsi="Arial" w:cs="Arial"/>
                <w:color w:val="000000"/>
                <w:sz w:val="22"/>
              </w:rPr>
              <w:t>FORM-DPUV-113 LIQUIDACIÓN DE PAGO</w:t>
            </w:r>
          </w:p>
        </w:tc>
        <w:tc>
          <w:tcPr>
            <w:tcW w:w="1276" w:type="dxa"/>
            <w:vMerge/>
            <w:shd w:val="clear" w:color="auto" w:fill="auto"/>
            <w:vAlign w:val="center"/>
          </w:tcPr>
          <w:p w:rsidR="00BD274B" w:rsidRPr="00A234D2" w:rsidRDefault="00BD274B" w:rsidP="00BD274B">
            <w:pPr>
              <w:jc w:val="center"/>
              <w:rPr>
                <w:rFonts w:ascii="Arial" w:hAnsi="Arial" w:cs="Arial"/>
                <w:sz w:val="22"/>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c>
          <w:tcPr>
            <w:tcW w:w="1701" w:type="dxa"/>
            <w:vMerge/>
            <w:shd w:val="clear" w:color="auto" w:fill="auto"/>
            <w:vAlign w:val="center"/>
          </w:tcPr>
          <w:p w:rsidR="00BD274B" w:rsidRPr="00A234D2" w:rsidRDefault="00BD274B" w:rsidP="00BD274B">
            <w:pPr>
              <w:jc w:val="cente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r>
      <w:tr w:rsidR="00BD274B" w:rsidRPr="00A234D2" w:rsidTr="000A46AA">
        <w:tc>
          <w:tcPr>
            <w:tcW w:w="3397" w:type="dxa"/>
            <w:vAlign w:val="center"/>
          </w:tcPr>
          <w:p w:rsidR="00BD274B" w:rsidRPr="00A234D2" w:rsidRDefault="00BD274B" w:rsidP="00BD274B">
            <w:pPr>
              <w:widowControl w:val="0"/>
              <w:pBdr>
                <w:top w:val="nil"/>
                <w:left w:val="nil"/>
                <w:bottom w:val="nil"/>
                <w:right w:val="nil"/>
                <w:between w:val="nil"/>
              </w:pBdr>
              <w:ind w:left="108"/>
              <w:rPr>
                <w:rFonts w:ascii="Arial" w:eastAsia="Arial" w:hAnsi="Arial" w:cs="Arial"/>
                <w:color w:val="000000"/>
                <w:sz w:val="22"/>
              </w:rPr>
            </w:pPr>
            <w:r w:rsidRPr="00A234D2">
              <w:rPr>
                <w:rFonts w:ascii="Arial" w:eastAsia="Arial" w:hAnsi="Arial" w:cs="Arial"/>
                <w:color w:val="000000"/>
                <w:sz w:val="22"/>
              </w:rPr>
              <w:t>FORM-DPUV-132 PLANILLA DE INSPECCIÓN DE ENSAYOS DE EVALUACIÓN AGRONÓMICA Y DE CALIDAD</w:t>
            </w:r>
          </w:p>
        </w:tc>
        <w:tc>
          <w:tcPr>
            <w:tcW w:w="1276" w:type="dxa"/>
            <w:vMerge/>
            <w:shd w:val="clear" w:color="auto" w:fill="auto"/>
            <w:vAlign w:val="center"/>
          </w:tcPr>
          <w:p w:rsidR="00BD274B" w:rsidRPr="00A234D2" w:rsidRDefault="00BD274B" w:rsidP="00BD274B">
            <w:pPr>
              <w:jc w:val="center"/>
              <w:rPr>
                <w:rFonts w:ascii="Arial" w:hAnsi="Arial" w:cs="Arial"/>
                <w:sz w:val="22"/>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c>
          <w:tcPr>
            <w:tcW w:w="1701" w:type="dxa"/>
            <w:vMerge/>
            <w:shd w:val="clear" w:color="auto" w:fill="auto"/>
            <w:vAlign w:val="center"/>
          </w:tcPr>
          <w:p w:rsidR="00BD274B" w:rsidRPr="00A234D2" w:rsidRDefault="00BD274B" w:rsidP="00BD274B">
            <w:pPr>
              <w:jc w:val="cente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r>
      <w:tr w:rsidR="00BD274B" w:rsidRPr="00A234D2" w:rsidTr="000A46AA">
        <w:tc>
          <w:tcPr>
            <w:tcW w:w="3397" w:type="dxa"/>
            <w:vAlign w:val="center"/>
          </w:tcPr>
          <w:p w:rsidR="00BD274B" w:rsidRPr="00A234D2" w:rsidRDefault="00BD274B" w:rsidP="00BD274B">
            <w:pPr>
              <w:pBdr>
                <w:top w:val="nil"/>
                <w:left w:val="nil"/>
                <w:bottom w:val="nil"/>
                <w:right w:val="nil"/>
                <w:between w:val="nil"/>
              </w:pBdr>
              <w:ind w:left="142"/>
              <w:rPr>
                <w:rFonts w:ascii="Arial" w:eastAsia="Arial" w:hAnsi="Arial" w:cs="Arial"/>
                <w:sz w:val="22"/>
              </w:rPr>
            </w:pPr>
            <w:r w:rsidRPr="00A234D2">
              <w:rPr>
                <w:rFonts w:ascii="Arial" w:eastAsia="Arial" w:hAnsi="Arial" w:cs="Arial"/>
                <w:color w:val="000000"/>
                <w:sz w:val="22"/>
              </w:rPr>
              <w:t xml:space="preserve">FORM-DPUV-139 </w:t>
            </w:r>
            <w:r w:rsidRPr="00A234D2">
              <w:rPr>
                <w:rFonts w:ascii="Arial" w:eastAsia="Arial" w:hAnsi="Arial" w:cs="Arial"/>
                <w:sz w:val="22"/>
              </w:rPr>
              <w:t>NOTIFICACION DE REQUISITOS FALTANTES DE HABILITACIÓN DE ENSAYOS POR ESPECIE</w:t>
            </w:r>
          </w:p>
        </w:tc>
        <w:tc>
          <w:tcPr>
            <w:tcW w:w="1276" w:type="dxa"/>
            <w:vMerge/>
            <w:shd w:val="clear" w:color="auto" w:fill="auto"/>
            <w:vAlign w:val="center"/>
          </w:tcPr>
          <w:p w:rsidR="00BD274B" w:rsidRPr="00A234D2" w:rsidRDefault="00BD274B" w:rsidP="00BD274B">
            <w:pPr>
              <w:jc w:val="center"/>
              <w:rPr>
                <w:rFonts w:ascii="Arial" w:hAnsi="Arial" w:cs="Arial"/>
                <w:sz w:val="22"/>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c>
          <w:tcPr>
            <w:tcW w:w="1701" w:type="dxa"/>
            <w:vMerge/>
            <w:shd w:val="clear" w:color="auto" w:fill="auto"/>
            <w:vAlign w:val="center"/>
          </w:tcPr>
          <w:p w:rsidR="00BD274B" w:rsidRPr="00A234D2" w:rsidRDefault="00BD274B" w:rsidP="00BD274B">
            <w:pPr>
              <w:jc w:val="cente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r>
      <w:tr w:rsidR="00BD274B" w:rsidRPr="00A234D2" w:rsidTr="000A46AA">
        <w:tc>
          <w:tcPr>
            <w:tcW w:w="3397" w:type="dxa"/>
            <w:vAlign w:val="center"/>
          </w:tcPr>
          <w:p w:rsidR="00BD274B" w:rsidRPr="00A234D2" w:rsidRDefault="00BD274B" w:rsidP="00BD274B">
            <w:pPr>
              <w:pBdr>
                <w:top w:val="nil"/>
                <w:left w:val="nil"/>
                <w:bottom w:val="nil"/>
                <w:right w:val="nil"/>
                <w:between w:val="nil"/>
              </w:pBdr>
              <w:ind w:left="142"/>
              <w:rPr>
                <w:rFonts w:ascii="Arial" w:eastAsia="Arial" w:hAnsi="Arial" w:cs="Arial"/>
                <w:sz w:val="22"/>
              </w:rPr>
            </w:pPr>
            <w:r w:rsidRPr="00A234D2">
              <w:rPr>
                <w:rFonts w:ascii="Arial" w:eastAsia="Arial" w:hAnsi="Arial" w:cs="Arial"/>
                <w:color w:val="000000"/>
                <w:sz w:val="22"/>
              </w:rPr>
              <w:t xml:space="preserve">FORM-DPUV-140 </w:t>
            </w:r>
            <w:r w:rsidRPr="00A234D2">
              <w:rPr>
                <w:rFonts w:ascii="Arial" w:eastAsia="Arial" w:hAnsi="Arial" w:cs="Arial"/>
                <w:sz w:val="22"/>
              </w:rPr>
              <w:t>ESTADO DE LA SOLICITUD DE HABILITACIÓN DE ENSAYOS POR ESPECIE</w:t>
            </w:r>
            <w:r w:rsidRPr="00A234D2">
              <w:rPr>
                <w:rFonts w:ascii="Arial" w:eastAsia="Arial" w:hAnsi="Arial" w:cs="Arial"/>
                <w:b/>
                <w:color w:val="000000"/>
                <w:sz w:val="22"/>
              </w:rPr>
              <w:t xml:space="preserve"> </w:t>
            </w:r>
          </w:p>
        </w:tc>
        <w:tc>
          <w:tcPr>
            <w:tcW w:w="1276" w:type="dxa"/>
            <w:vMerge/>
            <w:shd w:val="clear" w:color="auto" w:fill="auto"/>
            <w:vAlign w:val="center"/>
          </w:tcPr>
          <w:p w:rsidR="00BD274B" w:rsidRPr="00A234D2" w:rsidRDefault="00BD274B" w:rsidP="00BD274B">
            <w:pP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c>
          <w:tcPr>
            <w:tcW w:w="1701" w:type="dxa"/>
            <w:vMerge/>
            <w:shd w:val="clear" w:color="auto" w:fill="auto"/>
            <w:vAlign w:val="center"/>
          </w:tcPr>
          <w:p w:rsidR="00BD274B" w:rsidRPr="00A234D2" w:rsidRDefault="00BD274B" w:rsidP="00BD274B">
            <w:pPr>
              <w:jc w:val="cente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r>
      <w:tr w:rsidR="00BD274B" w:rsidRPr="00A234D2" w:rsidTr="000A46AA">
        <w:trPr>
          <w:trHeight w:val="472"/>
        </w:trPr>
        <w:tc>
          <w:tcPr>
            <w:tcW w:w="3397" w:type="dxa"/>
            <w:vAlign w:val="center"/>
          </w:tcPr>
          <w:p w:rsidR="00BD274B" w:rsidRPr="00A234D2" w:rsidRDefault="00BD274B" w:rsidP="00BD274B">
            <w:pPr>
              <w:pBdr>
                <w:top w:val="nil"/>
                <w:left w:val="nil"/>
                <w:bottom w:val="nil"/>
                <w:right w:val="nil"/>
                <w:between w:val="nil"/>
              </w:pBdr>
              <w:ind w:left="142"/>
              <w:rPr>
                <w:rFonts w:ascii="Arial" w:eastAsia="Arial" w:hAnsi="Arial" w:cs="Arial"/>
                <w:sz w:val="22"/>
              </w:rPr>
            </w:pPr>
            <w:r w:rsidRPr="00A234D2">
              <w:rPr>
                <w:rFonts w:ascii="Arial" w:eastAsia="Arial" w:hAnsi="Arial" w:cs="Arial"/>
                <w:color w:val="000000"/>
                <w:sz w:val="22"/>
              </w:rPr>
              <w:t>FORM-DPUV-141 NOTIFICACIÓN DE PAGO POR PRESENTACIÓN EXTEMPORANEA DE REQUISITOS FALTANTES DE HABILITACIÓN DE ENSAYOS</w:t>
            </w:r>
          </w:p>
        </w:tc>
        <w:tc>
          <w:tcPr>
            <w:tcW w:w="1276" w:type="dxa"/>
            <w:vMerge/>
            <w:shd w:val="clear" w:color="auto" w:fill="auto"/>
            <w:vAlign w:val="center"/>
          </w:tcPr>
          <w:p w:rsidR="00BD274B" w:rsidRPr="00A234D2" w:rsidRDefault="00BD274B" w:rsidP="00BD274B">
            <w:pP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c>
          <w:tcPr>
            <w:tcW w:w="1701" w:type="dxa"/>
            <w:vMerge/>
            <w:shd w:val="clear" w:color="auto" w:fill="auto"/>
            <w:vAlign w:val="center"/>
          </w:tcPr>
          <w:p w:rsidR="00BD274B" w:rsidRPr="00A234D2" w:rsidRDefault="00BD274B" w:rsidP="00BD274B">
            <w:pPr>
              <w:jc w:val="center"/>
              <w:rPr>
                <w:rFonts w:ascii="Arial" w:hAnsi="Arial" w:cs="Arial"/>
                <w:sz w:val="22"/>
                <w:lang w:val="es-MX"/>
              </w:rPr>
            </w:pPr>
          </w:p>
        </w:tc>
        <w:tc>
          <w:tcPr>
            <w:tcW w:w="1134" w:type="dxa"/>
            <w:vMerge/>
            <w:shd w:val="clear" w:color="auto" w:fill="auto"/>
            <w:vAlign w:val="center"/>
          </w:tcPr>
          <w:p w:rsidR="00BD274B" w:rsidRPr="00A234D2" w:rsidRDefault="00BD274B" w:rsidP="00BD274B">
            <w:pPr>
              <w:jc w:val="center"/>
              <w:rPr>
                <w:rFonts w:ascii="Arial" w:hAnsi="Arial" w:cs="Arial"/>
                <w:sz w:val="22"/>
                <w:lang w:val="es-MX"/>
              </w:rPr>
            </w:pPr>
          </w:p>
        </w:tc>
      </w:tr>
    </w:tbl>
    <w:p w:rsidR="00BD274B" w:rsidRPr="00A234D2" w:rsidRDefault="00BD274B" w:rsidP="00BD274B">
      <w:pPr>
        <w:pBdr>
          <w:top w:val="nil"/>
          <w:left w:val="nil"/>
          <w:bottom w:val="nil"/>
          <w:right w:val="nil"/>
          <w:between w:val="nil"/>
        </w:pBdr>
        <w:ind w:left="993"/>
        <w:jc w:val="both"/>
        <w:rPr>
          <w:rFonts w:ascii="Arial" w:eastAsia="Arial" w:hAnsi="Arial" w:cs="Arial"/>
          <w:color w:val="000000"/>
        </w:rPr>
      </w:pPr>
    </w:p>
    <w:p w:rsidR="000A46AA" w:rsidRDefault="000A46AA"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Default="00AA0B08" w:rsidP="000A46AA">
      <w:pPr>
        <w:pBdr>
          <w:top w:val="nil"/>
          <w:left w:val="nil"/>
          <w:bottom w:val="nil"/>
          <w:right w:val="nil"/>
          <w:between w:val="nil"/>
        </w:pBdr>
        <w:ind w:left="360"/>
        <w:jc w:val="both"/>
        <w:rPr>
          <w:rFonts w:ascii="Arial" w:hAnsi="Arial" w:cs="Arial"/>
          <w:color w:val="000000"/>
        </w:rPr>
      </w:pPr>
    </w:p>
    <w:p w:rsidR="00AA0B08" w:rsidRPr="000A46AA" w:rsidRDefault="00AA0B08" w:rsidP="000A46AA">
      <w:pPr>
        <w:pBdr>
          <w:top w:val="nil"/>
          <w:left w:val="nil"/>
          <w:bottom w:val="nil"/>
          <w:right w:val="nil"/>
          <w:between w:val="nil"/>
        </w:pBdr>
        <w:ind w:left="360"/>
        <w:jc w:val="both"/>
        <w:rPr>
          <w:rFonts w:ascii="Arial" w:hAnsi="Arial" w:cs="Arial"/>
          <w:color w:val="000000"/>
        </w:rPr>
      </w:pPr>
    </w:p>
    <w:p w:rsidR="00B80EC6" w:rsidRPr="00A234D2" w:rsidRDefault="00280FD6" w:rsidP="00322673">
      <w:pPr>
        <w:numPr>
          <w:ilvl w:val="0"/>
          <w:numId w:val="16"/>
        </w:numPr>
        <w:pBdr>
          <w:top w:val="nil"/>
          <w:left w:val="nil"/>
          <w:bottom w:val="nil"/>
          <w:right w:val="nil"/>
          <w:between w:val="nil"/>
        </w:pBdr>
        <w:jc w:val="both"/>
        <w:rPr>
          <w:rFonts w:ascii="Arial" w:hAnsi="Arial" w:cs="Arial"/>
          <w:color w:val="000000"/>
        </w:rPr>
      </w:pPr>
      <w:r w:rsidRPr="00A234D2">
        <w:rPr>
          <w:rFonts w:ascii="Arial" w:eastAsia="Arial" w:hAnsi="Arial" w:cs="Arial"/>
          <w:b/>
          <w:color w:val="000000"/>
        </w:rPr>
        <w:lastRenderedPageBreak/>
        <w:t xml:space="preserve">ANEXOS </w:t>
      </w:r>
    </w:p>
    <w:p w:rsidR="00322673" w:rsidRPr="00A234D2" w:rsidRDefault="00322673" w:rsidP="00322673">
      <w:pPr>
        <w:pBdr>
          <w:top w:val="nil"/>
          <w:left w:val="nil"/>
          <w:bottom w:val="nil"/>
          <w:right w:val="nil"/>
          <w:between w:val="nil"/>
        </w:pBdr>
        <w:ind w:left="360"/>
        <w:jc w:val="both"/>
        <w:rPr>
          <w:rFonts w:ascii="Arial" w:hAnsi="Arial" w:cs="Arial"/>
          <w:color w:val="000000"/>
        </w:rPr>
      </w:pPr>
    </w:p>
    <w:p w:rsidR="00B80EC6" w:rsidRPr="00A234D2" w:rsidRDefault="00B80EC6" w:rsidP="00B80EC6">
      <w:pPr>
        <w:numPr>
          <w:ilvl w:val="1"/>
          <w:numId w:val="16"/>
        </w:numPr>
        <w:pBdr>
          <w:top w:val="nil"/>
          <w:left w:val="nil"/>
          <w:bottom w:val="nil"/>
          <w:right w:val="nil"/>
          <w:between w:val="nil"/>
        </w:pBdr>
        <w:tabs>
          <w:tab w:val="left" w:pos="426"/>
        </w:tabs>
        <w:jc w:val="both"/>
        <w:rPr>
          <w:rFonts w:ascii="Arial" w:eastAsia="Arial" w:hAnsi="Arial" w:cs="Arial"/>
          <w:color w:val="000000"/>
        </w:rPr>
      </w:pPr>
      <w:r w:rsidRPr="00A234D2">
        <w:rPr>
          <w:rFonts w:ascii="Arial" w:eastAsia="Arial" w:hAnsi="Arial" w:cs="Arial"/>
          <w:b/>
          <w:color w:val="000000"/>
        </w:rPr>
        <w:t xml:space="preserve">Consideraciones generales </w:t>
      </w:r>
    </w:p>
    <w:p w:rsidR="00B80EC6" w:rsidRPr="00A234D2" w:rsidRDefault="00B80EC6" w:rsidP="00B80EC6">
      <w:pPr>
        <w:pBdr>
          <w:top w:val="nil"/>
          <w:left w:val="nil"/>
          <w:bottom w:val="nil"/>
          <w:right w:val="nil"/>
          <w:between w:val="nil"/>
        </w:pBdr>
        <w:tabs>
          <w:tab w:val="left" w:pos="426"/>
        </w:tabs>
        <w:ind w:left="360"/>
        <w:jc w:val="both"/>
        <w:rPr>
          <w:rFonts w:ascii="Arial" w:eastAsia="Arial" w:hAnsi="Arial" w:cs="Arial"/>
          <w:b/>
          <w:color w:val="000000"/>
        </w:rPr>
      </w:pPr>
    </w:p>
    <w:p w:rsidR="00B80EC6" w:rsidRPr="00A234D2" w:rsidRDefault="00B80EC6" w:rsidP="00B80EC6">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Cada evaluador de variedades presentará el FORM-DPUV-103 SOLICITUD DE HABILITACION DE ENSAYOS POR ESPECIE ante la Dirección de Semillas (DISE), 30 (treinta) días corridos antes de la realización de los ensayos para su aprobación.  En los casos en que el vencimiento correspondiere a un día inhábil (sábado, domingo o feriado), dicho vencimiento se trasladará al primer día hábil inmediato; la misma deberá detallar lo siguiente:</w:t>
      </w:r>
    </w:p>
    <w:p w:rsidR="00B80EC6" w:rsidRPr="000A46AA" w:rsidRDefault="00B80EC6" w:rsidP="00D07269">
      <w:pPr>
        <w:pStyle w:val="Sinespaciado"/>
        <w:ind w:left="1418"/>
        <w:rPr>
          <w:rFonts w:ascii="Arial" w:eastAsia="Arial" w:hAnsi="Arial" w:cs="Arial"/>
        </w:rPr>
      </w:pPr>
    </w:p>
    <w:p w:rsidR="00B80EC6" w:rsidRPr="000A46AA" w:rsidRDefault="00B80EC6" w:rsidP="00D07269">
      <w:pPr>
        <w:pStyle w:val="Sinespaciado"/>
        <w:numPr>
          <w:ilvl w:val="0"/>
          <w:numId w:val="20"/>
        </w:numPr>
        <w:ind w:left="1418"/>
        <w:rPr>
          <w:rFonts w:ascii="Arial" w:eastAsia="Arial" w:hAnsi="Arial" w:cs="Arial"/>
        </w:rPr>
      </w:pPr>
      <w:r w:rsidRPr="000A46AA">
        <w:rPr>
          <w:rFonts w:ascii="Arial" w:eastAsia="Arial" w:hAnsi="Arial" w:cs="Arial"/>
        </w:rPr>
        <w:t>El FORM-DPUV-113 LIQUIDACIÓN DE PAGO por prestación de servicios y factura de pago por solicitud.</w:t>
      </w:r>
    </w:p>
    <w:p w:rsidR="00B80EC6" w:rsidRPr="000A46AA" w:rsidRDefault="00B80EC6" w:rsidP="00D07269">
      <w:pPr>
        <w:pStyle w:val="Sinespaciado"/>
        <w:numPr>
          <w:ilvl w:val="0"/>
          <w:numId w:val="20"/>
        </w:numPr>
        <w:ind w:left="1418"/>
        <w:rPr>
          <w:rFonts w:ascii="Arial" w:eastAsia="Arial" w:hAnsi="Arial" w:cs="Arial"/>
        </w:rPr>
      </w:pPr>
      <w:r w:rsidRPr="000A46AA">
        <w:rPr>
          <w:rFonts w:ascii="Arial" w:eastAsia="Arial" w:hAnsi="Arial" w:cs="Arial"/>
        </w:rPr>
        <w:t>La nómina de variedades y/o híbridos a ensayar y de los testigos.</w:t>
      </w:r>
    </w:p>
    <w:p w:rsidR="00B80EC6" w:rsidRPr="000A46AA" w:rsidRDefault="00B80EC6" w:rsidP="00D07269">
      <w:pPr>
        <w:pStyle w:val="Sinespaciado"/>
        <w:numPr>
          <w:ilvl w:val="0"/>
          <w:numId w:val="20"/>
        </w:numPr>
        <w:ind w:left="1418"/>
        <w:rPr>
          <w:rFonts w:ascii="Arial" w:eastAsia="Arial" w:hAnsi="Arial" w:cs="Arial"/>
        </w:rPr>
      </w:pPr>
      <w:r w:rsidRPr="000A46AA">
        <w:rPr>
          <w:rFonts w:ascii="Arial" w:eastAsia="Arial" w:hAnsi="Arial" w:cs="Arial"/>
        </w:rPr>
        <w:t>Ubicación geográfica.</w:t>
      </w:r>
    </w:p>
    <w:p w:rsidR="00B80EC6" w:rsidRPr="00D07269" w:rsidRDefault="00B80EC6" w:rsidP="00D07269">
      <w:pPr>
        <w:pStyle w:val="Sinespaciado"/>
        <w:numPr>
          <w:ilvl w:val="0"/>
          <w:numId w:val="20"/>
        </w:numPr>
        <w:ind w:left="1418"/>
        <w:rPr>
          <w:rFonts w:ascii="Arial" w:eastAsia="Arial" w:hAnsi="Arial" w:cs="Arial"/>
        </w:rPr>
      </w:pPr>
      <w:r w:rsidRPr="000A46AA">
        <w:rPr>
          <w:rFonts w:ascii="Arial" w:eastAsia="Arial" w:hAnsi="Arial" w:cs="Arial"/>
        </w:rPr>
        <w:t>Diseño de los ensayos por localidad.</w:t>
      </w:r>
      <w:bookmarkStart w:id="1" w:name="_GoBack"/>
      <w:bookmarkEnd w:id="1"/>
    </w:p>
    <w:p w:rsidR="00B80EC6" w:rsidRPr="000A46AA" w:rsidRDefault="00B80EC6" w:rsidP="00D07269">
      <w:pPr>
        <w:pStyle w:val="Sinespaciado"/>
        <w:numPr>
          <w:ilvl w:val="0"/>
          <w:numId w:val="20"/>
        </w:numPr>
        <w:ind w:left="1418"/>
        <w:rPr>
          <w:rFonts w:ascii="Arial" w:eastAsia="Arial" w:hAnsi="Arial" w:cs="Arial"/>
        </w:rPr>
      </w:pPr>
      <w:r w:rsidRPr="000A46AA">
        <w:rPr>
          <w:rFonts w:ascii="Arial" w:eastAsia="Arial" w:hAnsi="Arial" w:cs="Arial"/>
        </w:rPr>
        <w:t>Croquis del lugar de los ensayos.</w:t>
      </w:r>
    </w:p>
    <w:p w:rsidR="00B80EC6" w:rsidRPr="000A46AA" w:rsidRDefault="00B80EC6" w:rsidP="00D07269">
      <w:pPr>
        <w:pStyle w:val="Sinespaciado"/>
        <w:numPr>
          <w:ilvl w:val="0"/>
          <w:numId w:val="20"/>
        </w:numPr>
        <w:ind w:left="1418"/>
        <w:rPr>
          <w:rFonts w:ascii="Arial" w:eastAsia="Arial" w:hAnsi="Arial" w:cs="Arial"/>
        </w:rPr>
      </w:pPr>
      <w:r w:rsidRPr="000A46AA">
        <w:rPr>
          <w:rFonts w:ascii="Arial" w:eastAsia="Arial" w:hAnsi="Arial" w:cs="Arial"/>
        </w:rPr>
        <w:t>Cronograma de actividades.</w:t>
      </w:r>
    </w:p>
    <w:p w:rsidR="00B80EC6" w:rsidRPr="000A46AA" w:rsidRDefault="00B80EC6" w:rsidP="00D07269">
      <w:pPr>
        <w:pStyle w:val="Sinespaciado"/>
        <w:numPr>
          <w:ilvl w:val="0"/>
          <w:numId w:val="20"/>
        </w:numPr>
        <w:ind w:left="1418"/>
        <w:rPr>
          <w:rFonts w:ascii="Arial" w:eastAsia="Arial" w:hAnsi="Arial" w:cs="Arial"/>
        </w:rPr>
      </w:pPr>
      <w:r w:rsidRPr="000A46AA">
        <w:rPr>
          <w:rFonts w:ascii="Arial" w:eastAsia="Arial" w:hAnsi="Arial" w:cs="Arial"/>
        </w:rPr>
        <w:t>Acreditación Fitosanitaria de Importación (AFIDI).</w:t>
      </w:r>
    </w:p>
    <w:p w:rsidR="00B80EC6" w:rsidRPr="000A46AA" w:rsidRDefault="00B80EC6" w:rsidP="00D07269">
      <w:pPr>
        <w:pStyle w:val="Sinespaciado"/>
        <w:numPr>
          <w:ilvl w:val="0"/>
          <w:numId w:val="20"/>
        </w:numPr>
        <w:ind w:left="1418"/>
        <w:rPr>
          <w:rFonts w:ascii="Arial" w:eastAsia="Arial" w:hAnsi="Arial" w:cs="Arial"/>
        </w:rPr>
      </w:pPr>
      <w:r w:rsidRPr="000A46AA">
        <w:rPr>
          <w:rFonts w:ascii="Arial" w:eastAsia="Arial" w:hAnsi="Arial" w:cs="Arial"/>
        </w:rPr>
        <w:t>Permiso de importación.</w:t>
      </w:r>
    </w:p>
    <w:p w:rsidR="00B80EC6" w:rsidRPr="000A46AA" w:rsidRDefault="00B80EC6" w:rsidP="00D07269">
      <w:pPr>
        <w:pStyle w:val="Sinespaciado"/>
        <w:numPr>
          <w:ilvl w:val="0"/>
          <w:numId w:val="20"/>
        </w:numPr>
        <w:ind w:left="1418"/>
        <w:rPr>
          <w:rFonts w:ascii="Arial" w:eastAsia="Arial" w:hAnsi="Arial" w:cs="Arial"/>
        </w:rPr>
      </w:pPr>
      <w:r w:rsidRPr="000A46AA">
        <w:rPr>
          <w:rFonts w:ascii="Arial" w:eastAsia="Arial" w:hAnsi="Arial" w:cs="Arial"/>
        </w:rPr>
        <w:t>Resolución de autorización de la Comisión de Bioseguridad o a quien correspondiera si fuera genéticamente modificada.</w:t>
      </w:r>
    </w:p>
    <w:p w:rsidR="00B80EC6" w:rsidRPr="000A46AA" w:rsidRDefault="00B80EC6" w:rsidP="00D07269">
      <w:pPr>
        <w:pStyle w:val="Sinespaciado"/>
        <w:numPr>
          <w:ilvl w:val="0"/>
          <w:numId w:val="20"/>
        </w:numPr>
        <w:ind w:left="1418"/>
        <w:rPr>
          <w:rFonts w:ascii="Arial" w:eastAsia="Arial" w:hAnsi="Arial" w:cs="Arial"/>
        </w:rPr>
      </w:pPr>
      <w:r w:rsidRPr="000A46AA">
        <w:rPr>
          <w:rFonts w:ascii="Arial" w:eastAsia="Arial" w:hAnsi="Arial" w:cs="Arial"/>
        </w:rPr>
        <w:t>Términos de compromiso. Presentar en caso que hubiere cambios.</w:t>
      </w:r>
    </w:p>
    <w:p w:rsidR="00B80EC6" w:rsidRPr="00A234D2" w:rsidRDefault="00B80EC6" w:rsidP="00B80EC6">
      <w:pPr>
        <w:pBdr>
          <w:top w:val="nil"/>
          <w:left w:val="nil"/>
          <w:bottom w:val="nil"/>
          <w:right w:val="nil"/>
          <w:between w:val="nil"/>
        </w:pBdr>
        <w:ind w:left="993"/>
        <w:jc w:val="both"/>
        <w:rPr>
          <w:rFonts w:ascii="Arial" w:eastAsia="Arial" w:hAnsi="Arial" w:cs="Arial"/>
          <w:color w:val="000000"/>
        </w:rPr>
      </w:pPr>
    </w:p>
    <w:p w:rsidR="00B80EC6" w:rsidRPr="00A234D2" w:rsidRDefault="00B80EC6" w:rsidP="00B80EC6">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La Habilitación de ensayos será por especie o grupo de especies. La inspección deberá ser realizada como mínimo en dos etapas.</w:t>
      </w:r>
    </w:p>
    <w:p w:rsidR="00B80EC6" w:rsidRPr="00A234D2" w:rsidRDefault="00B80EC6" w:rsidP="00B80EC6">
      <w:pPr>
        <w:pBdr>
          <w:top w:val="nil"/>
          <w:left w:val="nil"/>
          <w:bottom w:val="nil"/>
          <w:right w:val="nil"/>
          <w:between w:val="nil"/>
        </w:pBdr>
        <w:ind w:left="993"/>
        <w:jc w:val="both"/>
        <w:rPr>
          <w:rFonts w:ascii="Arial" w:eastAsia="Arial" w:hAnsi="Arial" w:cs="Arial"/>
          <w:color w:val="000000"/>
        </w:rPr>
      </w:pPr>
    </w:p>
    <w:p w:rsidR="00B80EC6" w:rsidRPr="00A234D2" w:rsidRDefault="00B80EC6" w:rsidP="00B80EC6">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Los Testigos deberán corresponder a aquellas variedades y/o híbridos inscriptos en el Registro Nacional de Cultivares Comerciales (RNCC) que a criterio de la Dirección de Semillas (DISE), amerite su inclusión en los ensayos a los efectos de su utilización como padrones de comparación, estos deberán ser los mismos durante todo el periodo de evaluación.</w:t>
      </w:r>
    </w:p>
    <w:p w:rsidR="00B80EC6" w:rsidRPr="00A234D2" w:rsidRDefault="00B80EC6" w:rsidP="00B80EC6">
      <w:pPr>
        <w:pBdr>
          <w:top w:val="nil"/>
          <w:left w:val="nil"/>
          <w:bottom w:val="nil"/>
          <w:right w:val="nil"/>
          <w:between w:val="nil"/>
        </w:pBdr>
        <w:ind w:left="993"/>
        <w:jc w:val="both"/>
        <w:rPr>
          <w:rFonts w:ascii="Arial" w:eastAsia="Arial" w:hAnsi="Arial" w:cs="Arial"/>
          <w:color w:val="000000"/>
        </w:rPr>
      </w:pPr>
    </w:p>
    <w:p w:rsidR="00B80EC6" w:rsidRPr="00A234D2" w:rsidRDefault="00B80EC6" w:rsidP="00B80EC6">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 Los Evaluadores de Variedades realizarán los ensayos de evaluación agronómica y de calidad de acuerdo a las normas mínimas establecidas por la Dirección de Semillas (DISE) para cada especie o grupo de especies.</w:t>
      </w:r>
    </w:p>
    <w:p w:rsidR="00B80EC6" w:rsidRPr="00A234D2" w:rsidRDefault="00B80EC6" w:rsidP="00B80EC6">
      <w:pPr>
        <w:pBdr>
          <w:top w:val="nil"/>
          <w:left w:val="nil"/>
          <w:bottom w:val="nil"/>
          <w:right w:val="nil"/>
          <w:between w:val="nil"/>
        </w:pBdr>
        <w:ind w:left="993"/>
        <w:jc w:val="both"/>
        <w:rPr>
          <w:rFonts w:ascii="Arial" w:eastAsia="Arial" w:hAnsi="Arial" w:cs="Arial"/>
          <w:color w:val="000000"/>
        </w:rPr>
      </w:pPr>
    </w:p>
    <w:p w:rsidR="00B80EC6" w:rsidRPr="00A234D2" w:rsidRDefault="00B80EC6" w:rsidP="00B80EC6">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Los ensayos de evaluación agronómica y de calidad para una misma variedad y/o híbrido, deberán ser realizados en la misma localidad (es) y bajo las mismas condiciones por el tiempo establecido para cada especie o grupo de especies.</w:t>
      </w:r>
    </w:p>
    <w:p w:rsidR="00B80EC6" w:rsidRPr="00A234D2" w:rsidRDefault="00B80EC6" w:rsidP="00B80EC6">
      <w:pPr>
        <w:pBdr>
          <w:top w:val="nil"/>
          <w:left w:val="nil"/>
          <w:bottom w:val="nil"/>
          <w:right w:val="nil"/>
          <w:between w:val="nil"/>
        </w:pBdr>
        <w:ind w:left="993"/>
        <w:jc w:val="both"/>
        <w:rPr>
          <w:rFonts w:ascii="Arial" w:eastAsia="Arial" w:hAnsi="Arial" w:cs="Arial"/>
          <w:color w:val="000000"/>
        </w:rPr>
      </w:pPr>
    </w:p>
    <w:p w:rsidR="00B80EC6" w:rsidRPr="00A234D2" w:rsidRDefault="00B80EC6" w:rsidP="00B80EC6">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lastRenderedPageBreak/>
        <w:t>Los ensayos de evaluación agronómica y de calidad deberán ser realizados 2 (dos) años consecutivos en localidades de similar latitud y condiciones edafoclimáticas. Solo en caso de pérdida de un año de evaluación, se podrá considerar periodos alternados y se aprobará un tercer año para ejecutar el ensayo perdido. Al término del primer año de ensayo de evaluación agronómica se deberá presentar el informe del mismo.</w:t>
      </w:r>
    </w:p>
    <w:p w:rsidR="00B80EC6" w:rsidRPr="00A234D2" w:rsidRDefault="00B80EC6" w:rsidP="00B80EC6">
      <w:pPr>
        <w:pBdr>
          <w:top w:val="nil"/>
          <w:left w:val="nil"/>
          <w:bottom w:val="nil"/>
          <w:right w:val="nil"/>
          <w:between w:val="nil"/>
        </w:pBdr>
        <w:ind w:left="993"/>
        <w:jc w:val="both"/>
        <w:rPr>
          <w:rFonts w:ascii="Arial" w:eastAsia="Arial" w:hAnsi="Arial" w:cs="Arial"/>
          <w:color w:val="000000"/>
        </w:rPr>
      </w:pPr>
    </w:p>
    <w:p w:rsidR="00280FD6" w:rsidRPr="00A234D2" w:rsidRDefault="00B80EC6" w:rsidP="00B80EC6">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 xml:space="preserve">Si durante la inspección de los ensayos se detectara incumplimiento a las normas mínimas para los ensayos de evaluación agronómica y de calidad, será anulado el ensayo fiscalizado. En caso de reincidencia por parte del </w:t>
      </w:r>
    </w:p>
    <w:p w:rsidR="00280FD6" w:rsidRPr="00A234D2" w:rsidRDefault="00280FD6" w:rsidP="00280FD6">
      <w:pPr>
        <w:pStyle w:val="Prrafodelista"/>
        <w:rPr>
          <w:rFonts w:ascii="Arial" w:eastAsia="Arial" w:hAnsi="Arial" w:cs="Arial"/>
          <w:color w:val="000000"/>
        </w:rPr>
      </w:pPr>
    </w:p>
    <w:p w:rsidR="00B80EC6" w:rsidRPr="00A234D2" w:rsidRDefault="00B80EC6" w:rsidP="00B80EC6">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Evaluador de Variedades, los antecedentes serán remitidos a la Dirección de Asesoría Jurídica para la consideración correspondiente según el caso y el registro de evaluador otorgado quedará suspendido hasta tanto se resuelva sobre la responsabilidad del evaluador.</w:t>
      </w:r>
    </w:p>
    <w:p w:rsidR="00B80EC6" w:rsidRPr="00A234D2" w:rsidRDefault="00B80EC6" w:rsidP="00B80EC6">
      <w:pPr>
        <w:pBdr>
          <w:top w:val="nil"/>
          <w:left w:val="nil"/>
          <w:bottom w:val="nil"/>
          <w:right w:val="nil"/>
          <w:between w:val="nil"/>
        </w:pBdr>
        <w:ind w:left="993"/>
        <w:jc w:val="both"/>
        <w:rPr>
          <w:rFonts w:ascii="Arial" w:eastAsia="Arial" w:hAnsi="Arial" w:cs="Arial"/>
          <w:color w:val="000000"/>
        </w:rPr>
      </w:pPr>
    </w:p>
    <w:p w:rsidR="00B80EC6" w:rsidRPr="00A234D2" w:rsidRDefault="00B80EC6" w:rsidP="00B80EC6">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En caso de que el evaluador de variedades ejecute los ensayos de evaluación agronómica y de calidad sin la autorización correspondiente, el ensayo será fiscalizado y anulado independientemente del estado de desarrollo del cultivo en que se encuentre y los antecedentes serán remitidos a la Dirección de Asesoría Jurídica para la determinación de la responsabilidad del evaluador.</w:t>
      </w:r>
    </w:p>
    <w:p w:rsidR="00B80EC6" w:rsidRPr="00A234D2" w:rsidRDefault="00B80EC6" w:rsidP="00B80EC6">
      <w:pPr>
        <w:pBdr>
          <w:top w:val="nil"/>
          <w:left w:val="nil"/>
          <w:bottom w:val="nil"/>
          <w:right w:val="nil"/>
          <w:between w:val="nil"/>
        </w:pBdr>
        <w:ind w:left="993"/>
        <w:jc w:val="both"/>
        <w:rPr>
          <w:rFonts w:ascii="Arial" w:eastAsia="Arial" w:hAnsi="Arial" w:cs="Arial"/>
          <w:color w:val="000000"/>
        </w:rPr>
      </w:pPr>
    </w:p>
    <w:p w:rsidR="00B80EC6" w:rsidRDefault="00B80EC6" w:rsidP="00B80EC6">
      <w:pPr>
        <w:numPr>
          <w:ilvl w:val="2"/>
          <w:numId w:val="16"/>
        </w:numPr>
        <w:pBdr>
          <w:top w:val="nil"/>
          <w:left w:val="nil"/>
          <w:bottom w:val="nil"/>
          <w:right w:val="nil"/>
          <w:between w:val="nil"/>
        </w:pBdr>
        <w:ind w:left="993"/>
        <w:jc w:val="both"/>
        <w:rPr>
          <w:rFonts w:ascii="Arial" w:eastAsia="Arial" w:hAnsi="Arial" w:cs="Arial"/>
          <w:color w:val="000000"/>
        </w:rPr>
      </w:pPr>
      <w:r w:rsidRPr="00A234D2">
        <w:rPr>
          <w:rFonts w:ascii="Arial" w:eastAsia="Arial" w:hAnsi="Arial" w:cs="Arial"/>
          <w:color w:val="000000"/>
        </w:rPr>
        <w:t>El ensayo de evaluación agronómica y de calidad anulado conforme a los términos del numeral anterior deberá ser cosechado y el producto de la cosecha ser destruido como semilla. En caso de que ya se hubiera cosechado, el evaluador debe dar informe sobre el producto de la cosecha y de igual manera debe ser destruido como semilla. Todo con estricta fiscalización por Técnicos del SENAVE.</w:t>
      </w:r>
    </w:p>
    <w:p w:rsidR="00D07269" w:rsidRPr="00A234D2" w:rsidRDefault="00D07269" w:rsidP="00D07269">
      <w:pPr>
        <w:pBdr>
          <w:top w:val="nil"/>
          <w:left w:val="nil"/>
          <w:bottom w:val="nil"/>
          <w:right w:val="nil"/>
          <w:between w:val="nil"/>
        </w:pBdr>
        <w:ind w:left="993"/>
        <w:jc w:val="both"/>
        <w:rPr>
          <w:rFonts w:ascii="Arial" w:eastAsia="Arial" w:hAnsi="Arial" w:cs="Arial"/>
          <w:color w:val="000000"/>
        </w:rPr>
      </w:pPr>
    </w:p>
    <w:p w:rsidR="00B80EC6" w:rsidRPr="00A234D2" w:rsidRDefault="007E5A42" w:rsidP="007E5A42">
      <w:pPr>
        <w:jc w:val="both"/>
        <w:rPr>
          <w:rFonts w:ascii="Arial" w:eastAsia="Arial" w:hAnsi="Arial" w:cs="Arial"/>
          <w:color w:val="000000"/>
        </w:rPr>
      </w:pPr>
      <w:r w:rsidRPr="00A234D2">
        <w:rPr>
          <w:rFonts w:ascii="Arial" w:eastAsia="Arial" w:hAnsi="Arial" w:cs="Arial"/>
          <w:b/>
          <w:color w:val="000000"/>
        </w:rPr>
        <w:t>9.</w:t>
      </w:r>
      <w:r w:rsidRPr="00A234D2">
        <w:rPr>
          <w:rFonts w:ascii="Arial" w:eastAsia="Arial" w:hAnsi="Arial" w:cs="Arial"/>
          <w:color w:val="000000"/>
        </w:rPr>
        <w:t xml:space="preserve"> </w:t>
      </w:r>
      <w:r w:rsidR="00B80EC6" w:rsidRPr="00A234D2">
        <w:rPr>
          <w:rFonts w:ascii="Arial" w:eastAsia="Arial" w:hAnsi="Arial" w:cs="Arial"/>
          <w:b/>
        </w:rPr>
        <w:t>FLUJOGRAMA</w:t>
      </w:r>
    </w:p>
    <w:p w:rsidR="00B80EC6" w:rsidRPr="00A234D2" w:rsidRDefault="00B80EC6" w:rsidP="00B80EC6">
      <w:pPr>
        <w:pBdr>
          <w:top w:val="nil"/>
          <w:left w:val="nil"/>
          <w:bottom w:val="nil"/>
          <w:right w:val="nil"/>
          <w:between w:val="nil"/>
        </w:pBdr>
        <w:tabs>
          <w:tab w:val="left" w:pos="360"/>
        </w:tabs>
        <w:ind w:left="360"/>
        <w:jc w:val="both"/>
        <w:rPr>
          <w:rFonts w:ascii="Arial" w:eastAsia="Arial" w:hAnsi="Arial" w:cs="Arial"/>
          <w:color w:val="000000"/>
        </w:rPr>
      </w:pPr>
    </w:p>
    <w:p w:rsidR="00B80EC6" w:rsidRPr="00A234D2" w:rsidRDefault="00B80EC6" w:rsidP="00B80EC6">
      <w:pPr>
        <w:tabs>
          <w:tab w:val="left" w:pos="3686"/>
          <w:tab w:val="left" w:pos="3828"/>
        </w:tabs>
        <w:ind w:left="709"/>
        <w:rPr>
          <w:rFonts w:ascii="Arial" w:eastAsia="Arial" w:hAnsi="Arial" w:cs="Arial"/>
        </w:rPr>
      </w:pPr>
      <w:r w:rsidRPr="00A234D2">
        <w:rPr>
          <w:rFonts w:ascii="Arial" w:eastAsia="Arial" w:hAnsi="Arial" w:cs="Arial"/>
        </w:rPr>
        <w:t>No aplica</w:t>
      </w:r>
    </w:p>
    <w:p w:rsidR="00BD274B" w:rsidRPr="00A234D2" w:rsidRDefault="00BD274B" w:rsidP="008040F2">
      <w:pPr>
        <w:pBdr>
          <w:top w:val="nil"/>
          <w:left w:val="nil"/>
          <w:bottom w:val="nil"/>
          <w:right w:val="nil"/>
          <w:between w:val="nil"/>
        </w:pBdr>
        <w:ind w:left="993"/>
        <w:jc w:val="both"/>
        <w:rPr>
          <w:rFonts w:ascii="Arial" w:eastAsia="Arial" w:hAnsi="Arial" w:cs="Arial"/>
          <w:color w:val="000000"/>
        </w:rPr>
      </w:pPr>
    </w:p>
    <w:p w:rsidR="00E318DE" w:rsidRPr="00A234D2" w:rsidRDefault="007E5A42" w:rsidP="007E5A42">
      <w:pPr>
        <w:jc w:val="both"/>
        <w:rPr>
          <w:rFonts w:ascii="Arial" w:hAnsi="Arial" w:cs="Arial"/>
        </w:rPr>
      </w:pPr>
      <w:r w:rsidRPr="00A234D2">
        <w:rPr>
          <w:rFonts w:ascii="Arial" w:eastAsia="Arial" w:hAnsi="Arial" w:cs="Arial"/>
          <w:b/>
        </w:rPr>
        <w:t xml:space="preserve">10. </w:t>
      </w:r>
      <w:r w:rsidR="00422A43" w:rsidRPr="00A234D2">
        <w:rPr>
          <w:rFonts w:ascii="Arial" w:eastAsia="Arial" w:hAnsi="Arial" w:cs="Arial"/>
          <w:b/>
        </w:rPr>
        <w:t>CONTROL DE CAMBIOS</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487"/>
        <w:gridCol w:w="6684"/>
      </w:tblGrid>
      <w:tr w:rsidR="005A4099" w:rsidRPr="00A234D2" w:rsidTr="00D07269">
        <w:trPr>
          <w:trHeight w:val="316"/>
        </w:trPr>
        <w:tc>
          <w:tcPr>
            <w:tcW w:w="1043" w:type="dxa"/>
            <w:shd w:val="clear" w:color="auto" w:fill="BFBFBF" w:themeFill="background1" w:themeFillShade="BF"/>
          </w:tcPr>
          <w:p w:rsidR="005A4099" w:rsidRPr="00A234D2" w:rsidRDefault="00AA70FE" w:rsidP="00AA70FE">
            <w:pPr>
              <w:jc w:val="center"/>
              <w:rPr>
                <w:rFonts w:ascii="Arial" w:hAnsi="Arial" w:cs="Arial"/>
                <w:b/>
                <w:lang w:val="es-MX"/>
              </w:rPr>
            </w:pPr>
            <w:r w:rsidRPr="00A234D2">
              <w:rPr>
                <w:rFonts w:ascii="Arial" w:hAnsi="Arial" w:cs="Arial"/>
                <w:b/>
                <w:lang w:val="es-MX"/>
              </w:rPr>
              <w:t>FECHA</w:t>
            </w:r>
          </w:p>
        </w:tc>
        <w:tc>
          <w:tcPr>
            <w:tcW w:w="1487" w:type="dxa"/>
            <w:shd w:val="clear" w:color="auto" w:fill="BFBFBF" w:themeFill="background1" w:themeFillShade="BF"/>
          </w:tcPr>
          <w:p w:rsidR="005A4099" w:rsidRPr="00A234D2" w:rsidRDefault="00AA70FE" w:rsidP="00AA70FE">
            <w:pPr>
              <w:jc w:val="center"/>
              <w:rPr>
                <w:rFonts w:ascii="Arial" w:hAnsi="Arial" w:cs="Arial"/>
                <w:b/>
                <w:lang w:val="es-MX"/>
              </w:rPr>
            </w:pPr>
            <w:r w:rsidRPr="00A234D2">
              <w:rPr>
                <w:rFonts w:ascii="Arial" w:hAnsi="Arial" w:cs="Arial"/>
                <w:b/>
                <w:lang w:val="es-MX"/>
              </w:rPr>
              <w:t>REVISIÓN</w:t>
            </w:r>
          </w:p>
        </w:tc>
        <w:tc>
          <w:tcPr>
            <w:tcW w:w="6684" w:type="dxa"/>
            <w:shd w:val="clear" w:color="auto" w:fill="BFBFBF" w:themeFill="background1" w:themeFillShade="BF"/>
          </w:tcPr>
          <w:p w:rsidR="005A4099" w:rsidRPr="00A234D2" w:rsidRDefault="00AA70FE" w:rsidP="00AA70FE">
            <w:pPr>
              <w:jc w:val="center"/>
              <w:rPr>
                <w:rFonts w:ascii="Arial" w:hAnsi="Arial" w:cs="Arial"/>
                <w:b/>
                <w:lang w:val="es-MX"/>
              </w:rPr>
            </w:pPr>
            <w:r w:rsidRPr="00A234D2">
              <w:rPr>
                <w:rFonts w:ascii="Arial" w:hAnsi="Arial" w:cs="Arial"/>
                <w:b/>
                <w:lang w:val="es-MX"/>
              </w:rPr>
              <w:t>CAMBIO</w:t>
            </w:r>
          </w:p>
        </w:tc>
      </w:tr>
      <w:tr w:rsidR="005A4099" w:rsidRPr="00A234D2" w:rsidTr="00D07269">
        <w:tc>
          <w:tcPr>
            <w:tcW w:w="1043" w:type="dxa"/>
            <w:tcBorders>
              <w:tl2br w:val="single" w:sz="4" w:space="0" w:color="auto"/>
            </w:tcBorders>
            <w:shd w:val="clear" w:color="auto" w:fill="auto"/>
          </w:tcPr>
          <w:p w:rsidR="005A4099" w:rsidRPr="00A234D2" w:rsidRDefault="005A4099" w:rsidP="00094BBB">
            <w:pPr>
              <w:ind w:left="360"/>
              <w:jc w:val="both"/>
              <w:rPr>
                <w:rFonts w:ascii="Arial" w:hAnsi="Arial" w:cs="Arial"/>
                <w:b/>
              </w:rPr>
            </w:pPr>
          </w:p>
        </w:tc>
        <w:tc>
          <w:tcPr>
            <w:tcW w:w="1487" w:type="dxa"/>
            <w:tcBorders>
              <w:tl2br w:val="single" w:sz="4" w:space="0" w:color="auto"/>
            </w:tcBorders>
            <w:shd w:val="clear" w:color="auto" w:fill="auto"/>
          </w:tcPr>
          <w:p w:rsidR="005A4099" w:rsidRPr="00A234D2" w:rsidRDefault="005A4099" w:rsidP="00094BBB">
            <w:pPr>
              <w:ind w:left="360"/>
              <w:jc w:val="both"/>
              <w:rPr>
                <w:rFonts w:ascii="Arial" w:hAnsi="Arial" w:cs="Arial"/>
                <w:b/>
              </w:rPr>
            </w:pPr>
          </w:p>
        </w:tc>
        <w:tc>
          <w:tcPr>
            <w:tcW w:w="6684" w:type="dxa"/>
            <w:tcBorders>
              <w:tl2br w:val="single" w:sz="4" w:space="0" w:color="auto"/>
            </w:tcBorders>
            <w:shd w:val="clear" w:color="auto" w:fill="auto"/>
          </w:tcPr>
          <w:p w:rsidR="005A4099" w:rsidRPr="00A234D2" w:rsidRDefault="005A4099" w:rsidP="00094BBB">
            <w:pPr>
              <w:ind w:left="360"/>
              <w:jc w:val="both"/>
              <w:rPr>
                <w:rFonts w:ascii="Arial" w:hAnsi="Arial" w:cs="Arial"/>
                <w:b/>
              </w:rPr>
            </w:pPr>
          </w:p>
        </w:tc>
      </w:tr>
    </w:tbl>
    <w:p w:rsidR="008040F2" w:rsidRPr="007E5A42" w:rsidRDefault="008040F2" w:rsidP="008040F2">
      <w:pPr>
        <w:pStyle w:val="Prrafodelista"/>
        <w:rPr>
          <w:rFonts w:eastAsia="Arial"/>
          <w:color w:val="000000"/>
        </w:rPr>
      </w:pPr>
    </w:p>
    <w:p w:rsidR="005F52E2" w:rsidRPr="007E5A42" w:rsidRDefault="005F52E2" w:rsidP="003A116A">
      <w:pPr>
        <w:tabs>
          <w:tab w:val="left" w:pos="3686"/>
          <w:tab w:val="left" w:pos="3828"/>
        </w:tabs>
        <w:ind w:left="1843"/>
        <w:jc w:val="center"/>
        <w:rPr>
          <w:b/>
        </w:rPr>
      </w:pPr>
    </w:p>
    <w:p w:rsidR="005F52E2" w:rsidRPr="007E5A42" w:rsidRDefault="005F52E2" w:rsidP="003A116A">
      <w:pPr>
        <w:tabs>
          <w:tab w:val="left" w:pos="3686"/>
          <w:tab w:val="left" w:pos="3828"/>
        </w:tabs>
        <w:ind w:left="1843"/>
        <w:jc w:val="center"/>
        <w:rPr>
          <w:b/>
        </w:rPr>
      </w:pPr>
    </w:p>
    <w:p w:rsidR="005F52E2" w:rsidRPr="007E5A42" w:rsidRDefault="005F52E2" w:rsidP="003A116A">
      <w:pPr>
        <w:tabs>
          <w:tab w:val="left" w:pos="3686"/>
          <w:tab w:val="left" w:pos="3828"/>
        </w:tabs>
        <w:ind w:left="1843"/>
        <w:jc w:val="center"/>
        <w:rPr>
          <w:b/>
        </w:rPr>
      </w:pPr>
    </w:p>
    <w:p w:rsidR="005F52E2" w:rsidRPr="007E5A42" w:rsidRDefault="005F52E2" w:rsidP="003A116A">
      <w:pPr>
        <w:tabs>
          <w:tab w:val="left" w:pos="3686"/>
          <w:tab w:val="left" w:pos="3828"/>
        </w:tabs>
        <w:ind w:left="1843"/>
        <w:jc w:val="center"/>
        <w:rPr>
          <w:b/>
        </w:rPr>
      </w:pPr>
    </w:p>
    <w:p w:rsidR="005F52E2" w:rsidRDefault="005F52E2" w:rsidP="003A116A">
      <w:pPr>
        <w:tabs>
          <w:tab w:val="left" w:pos="3686"/>
          <w:tab w:val="left" w:pos="3828"/>
        </w:tabs>
        <w:ind w:left="1843"/>
        <w:jc w:val="center"/>
        <w:rPr>
          <w:b/>
        </w:rPr>
      </w:pPr>
    </w:p>
    <w:p w:rsidR="007E5A42" w:rsidRDefault="007E5A42" w:rsidP="003A116A">
      <w:pPr>
        <w:tabs>
          <w:tab w:val="left" w:pos="3686"/>
          <w:tab w:val="left" w:pos="3828"/>
        </w:tabs>
        <w:ind w:left="1843"/>
        <w:jc w:val="center"/>
        <w:rPr>
          <w:b/>
        </w:rPr>
      </w:pPr>
    </w:p>
    <w:sectPr w:rsidR="007E5A42" w:rsidSect="00F56F8D">
      <w:headerReference w:type="default" r:id="rId21"/>
      <w:footerReference w:type="default" r:id="rId22"/>
      <w:pgSz w:w="11907" w:h="16839"/>
      <w:pgMar w:top="1418" w:right="992" w:bottom="1758" w:left="1701" w:header="709" w:footer="754"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09A" w:rsidRDefault="00AE609A">
      <w:r>
        <w:separator/>
      </w:r>
    </w:p>
  </w:endnote>
  <w:endnote w:type="continuationSeparator" w:id="0">
    <w:p w:rsidR="00AE609A" w:rsidRDefault="00AE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D2" w:rsidRDefault="00A234D2">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09A" w:rsidRDefault="00AE609A">
      <w:r>
        <w:separator/>
      </w:r>
    </w:p>
  </w:footnote>
  <w:footnote w:type="continuationSeparator" w:id="0">
    <w:p w:rsidR="00AE609A" w:rsidRDefault="00AE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4" w:type="dxa"/>
      <w:tblInd w:w="-471"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5104"/>
      <w:gridCol w:w="2835"/>
    </w:tblGrid>
    <w:tr w:rsidR="00AA0B08" w:rsidRPr="00AA0B08" w:rsidTr="00AA0B08">
      <w:trPr>
        <w:trHeight w:val="1186"/>
      </w:trPr>
      <w:tc>
        <w:tcPr>
          <w:tcW w:w="1985" w:type="dxa"/>
        </w:tcPr>
        <w:p w:rsidR="00AA0B08" w:rsidRPr="00AA0B08" w:rsidRDefault="00AA0B08" w:rsidP="00AA0B08">
          <w:pPr>
            <w:ind w:right="360"/>
            <w:rPr>
              <w:noProof/>
              <w:sz w:val="22"/>
            </w:rPr>
          </w:pPr>
          <w:r w:rsidRPr="00AA0B08">
            <w:rPr>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7pt;margin-top:8.8pt;width:45pt;height:45pt;z-index:251661312">
                <v:imagedata r:id="rId1" o:title=""/>
              </v:shape>
              <o:OLEObject Type="Embed" ProgID="PBrush" ShapeID="_x0000_s2049" DrawAspect="Content" ObjectID="_1681274091" r:id="rId2"/>
            </w:object>
          </w:r>
        </w:p>
        <w:p w:rsidR="00AA0B08" w:rsidRPr="00AA0B08" w:rsidRDefault="00AA0B08" w:rsidP="00AA0B08">
          <w:pPr>
            <w:ind w:right="-63"/>
            <w:rPr>
              <w:sz w:val="22"/>
            </w:rPr>
          </w:pPr>
        </w:p>
        <w:p w:rsidR="00AA0B08" w:rsidRPr="00AA0B08" w:rsidRDefault="00AA0B08" w:rsidP="00AA0B08">
          <w:pPr>
            <w:ind w:right="-63"/>
            <w:rPr>
              <w:sz w:val="22"/>
            </w:rPr>
          </w:pPr>
        </w:p>
        <w:p w:rsidR="00AA0B08" w:rsidRPr="00AA0B08" w:rsidRDefault="00AA0B08" w:rsidP="00AA0B08">
          <w:pPr>
            <w:ind w:right="-63"/>
            <w:rPr>
              <w:sz w:val="22"/>
            </w:rPr>
          </w:pPr>
        </w:p>
      </w:tc>
      <w:tc>
        <w:tcPr>
          <w:tcW w:w="5104" w:type="dxa"/>
          <w:vAlign w:val="center"/>
        </w:tcPr>
        <w:p w:rsidR="00AA0B08" w:rsidRPr="00AA0B08" w:rsidRDefault="00AA0B08" w:rsidP="00AA0B08">
          <w:pPr>
            <w:jc w:val="center"/>
            <w:rPr>
              <w:rFonts w:ascii="Arial" w:eastAsia="Arial" w:hAnsi="Arial" w:cs="Arial"/>
              <w:b/>
              <w:sz w:val="22"/>
            </w:rPr>
          </w:pPr>
        </w:p>
        <w:p w:rsidR="00AA0B08" w:rsidRPr="00AA0B08" w:rsidRDefault="00AA0B08" w:rsidP="00AA0B08">
          <w:pPr>
            <w:ind w:right="-63"/>
            <w:jc w:val="center"/>
            <w:rPr>
              <w:rFonts w:ascii="Arial" w:hAnsi="Arial" w:cs="Arial"/>
              <w:b/>
              <w:bCs/>
              <w:sz w:val="22"/>
            </w:rPr>
          </w:pPr>
          <w:r w:rsidRPr="00AA0B08">
            <w:rPr>
              <w:rFonts w:ascii="Arial" w:eastAsia="Arial" w:hAnsi="Arial" w:cs="Arial"/>
              <w:b/>
              <w:sz w:val="22"/>
            </w:rPr>
            <w:t>PROCEDIMIENTO PARA LA HABILITACION DE ENSAYOS DE EVALUACIÓN AGRONÓMICA Y DE CALIDAD</w:t>
          </w:r>
          <w:r w:rsidRPr="00AA0B08">
            <w:rPr>
              <w:rFonts w:ascii="Arial" w:eastAsia="Arial" w:hAnsi="Arial" w:cs="Arial"/>
              <w:b/>
              <w:bCs/>
              <w:sz w:val="22"/>
            </w:rPr>
            <w:t xml:space="preserve"> </w:t>
          </w:r>
        </w:p>
      </w:tc>
      <w:tc>
        <w:tcPr>
          <w:tcW w:w="2835" w:type="dxa"/>
        </w:tcPr>
        <w:p w:rsidR="00AA0B08" w:rsidRPr="00AA0B08" w:rsidRDefault="00AA0B08" w:rsidP="00AA0B08">
          <w:pPr>
            <w:rPr>
              <w:rFonts w:ascii="Arial" w:eastAsia="Arial" w:hAnsi="Arial" w:cs="Arial"/>
              <w:sz w:val="22"/>
              <w:lang w:val="pt-BR"/>
            </w:rPr>
          </w:pPr>
          <w:r w:rsidRPr="00AA0B08">
            <w:rPr>
              <w:rFonts w:ascii="Arial" w:eastAsia="Arial" w:hAnsi="Arial" w:cs="Arial"/>
              <w:b/>
              <w:sz w:val="22"/>
              <w:lang w:val="pt-BR"/>
            </w:rPr>
            <w:t xml:space="preserve">Código:  </w:t>
          </w:r>
          <w:r w:rsidRPr="00AA0B08">
            <w:rPr>
              <w:rFonts w:ascii="Arial" w:eastAsia="Arial" w:hAnsi="Arial" w:cs="Arial"/>
              <w:sz w:val="22"/>
              <w:lang w:val="pt-BR"/>
            </w:rPr>
            <w:t>PRO-DPUV-103</w:t>
          </w:r>
        </w:p>
        <w:p w:rsidR="00AA0B08" w:rsidRPr="00AA0B08" w:rsidRDefault="00AA0B08" w:rsidP="00AA0B08">
          <w:pPr>
            <w:rPr>
              <w:rFonts w:ascii="Arial" w:eastAsia="Arial" w:hAnsi="Arial" w:cs="Arial"/>
              <w:sz w:val="22"/>
              <w:lang w:val="pt-BR"/>
            </w:rPr>
          </w:pPr>
          <w:proofErr w:type="spellStart"/>
          <w:r w:rsidRPr="00AA0B08">
            <w:rPr>
              <w:rFonts w:ascii="Arial" w:eastAsia="Arial" w:hAnsi="Arial" w:cs="Arial"/>
              <w:b/>
              <w:sz w:val="22"/>
              <w:lang w:val="pt-BR"/>
            </w:rPr>
            <w:t>Emisor</w:t>
          </w:r>
          <w:proofErr w:type="spellEnd"/>
          <w:r w:rsidRPr="00AA0B08">
            <w:rPr>
              <w:rFonts w:ascii="Arial" w:eastAsia="Arial" w:hAnsi="Arial" w:cs="Arial"/>
              <w:b/>
              <w:sz w:val="22"/>
              <w:lang w:val="pt-BR"/>
            </w:rPr>
            <w:t xml:space="preserve">:  </w:t>
          </w:r>
          <w:r w:rsidRPr="00AA0B08">
            <w:rPr>
              <w:rFonts w:ascii="Arial" w:eastAsia="Arial" w:hAnsi="Arial" w:cs="Arial"/>
              <w:sz w:val="22"/>
              <w:lang w:val="pt-BR"/>
            </w:rPr>
            <w:t>DPUV-DISE</w:t>
          </w:r>
        </w:p>
        <w:p w:rsidR="00AA0B08" w:rsidRPr="00AA0B08" w:rsidRDefault="00AA0B08" w:rsidP="00AA0B08">
          <w:pPr>
            <w:rPr>
              <w:rFonts w:ascii="Arial" w:eastAsia="Arial" w:hAnsi="Arial" w:cs="Arial"/>
              <w:sz w:val="22"/>
            </w:rPr>
          </w:pPr>
          <w:r w:rsidRPr="00AA0B08">
            <w:rPr>
              <w:rFonts w:ascii="Arial" w:eastAsia="Arial" w:hAnsi="Arial" w:cs="Arial"/>
              <w:b/>
              <w:sz w:val="22"/>
            </w:rPr>
            <w:t xml:space="preserve">Versión:  </w:t>
          </w:r>
          <w:r w:rsidRPr="00AA0B08">
            <w:rPr>
              <w:rFonts w:ascii="Arial" w:eastAsia="Arial" w:hAnsi="Arial" w:cs="Arial"/>
              <w:sz w:val="22"/>
            </w:rPr>
            <w:t>00</w:t>
          </w:r>
        </w:p>
        <w:p w:rsidR="00AA0B08" w:rsidRPr="00AA0B08" w:rsidRDefault="00AA0B08" w:rsidP="00AA0B08">
          <w:pPr>
            <w:rPr>
              <w:rFonts w:ascii="Arial" w:eastAsia="Arial" w:hAnsi="Arial" w:cs="Arial"/>
              <w:sz w:val="22"/>
            </w:rPr>
          </w:pPr>
          <w:r w:rsidRPr="00AA0B08">
            <w:rPr>
              <w:rFonts w:ascii="Arial" w:eastAsia="Arial" w:hAnsi="Arial" w:cs="Arial"/>
              <w:b/>
              <w:sz w:val="22"/>
            </w:rPr>
            <w:t xml:space="preserve">Vigente: </w:t>
          </w:r>
          <w:r w:rsidRPr="00AA0B08">
            <w:rPr>
              <w:rFonts w:ascii="Arial" w:eastAsia="Arial" w:hAnsi="Arial" w:cs="Arial"/>
              <w:sz w:val="22"/>
            </w:rPr>
            <w:t>27/04/2021</w:t>
          </w:r>
        </w:p>
        <w:p w:rsidR="00AA0B08" w:rsidRPr="00AA0B08" w:rsidRDefault="00AA0B08" w:rsidP="00AA0B08">
          <w:pPr>
            <w:widowControl w:val="0"/>
            <w:ind w:left="95" w:right="-58"/>
            <w:rPr>
              <w:rFonts w:ascii="Arial" w:hAnsi="Arial" w:cs="Arial"/>
              <w:bCs/>
              <w:sz w:val="22"/>
            </w:rPr>
          </w:pPr>
          <w:r w:rsidRPr="00AA0B08">
            <w:rPr>
              <w:rFonts w:ascii="Arial" w:eastAsia="Arial" w:hAnsi="Arial" w:cs="Arial"/>
              <w:b/>
              <w:sz w:val="22"/>
            </w:rPr>
            <w:t xml:space="preserve">Página  :  </w:t>
          </w:r>
          <w:r w:rsidRPr="00AA0B08">
            <w:rPr>
              <w:rFonts w:ascii="Arial" w:eastAsia="Arial" w:hAnsi="Arial" w:cs="Arial"/>
              <w:bCs/>
              <w:sz w:val="22"/>
            </w:rPr>
            <w:fldChar w:fldCharType="begin"/>
          </w:r>
          <w:r w:rsidRPr="00AA0B08">
            <w:rPr>
              <w:rFonts w:ascii="Arial" w:eastAsia="Arial" w:hAnsi="Arial" w:cs="Arial"/>
              <w:bCs/>
              <w:sz w:val="22"/>
            </w:rPr>
            <w:instrText>PAGE  \* Arabic  \* MERGEFORMAT</w:instrText>
          </w:r>
          <w:r w:rsidRPr="00AA0B08">
            <w:rPr>
              <w:rFonts w:ascii="Arial" w:eastAsia="Arial" w:hAnsi="Arial" w:cs="Arial"/>
              <w:bCs/>
              <w:sz w:val="22"/>
            </w:rPr>
            <w:fldChar w:fldCharType="separate"/>
          </w:r>
          <w:r w:rsidR="00D07269">
            <w:rPr>
              <w:rFonts w:ascii="Arial" w:eastAsia="Arial" w:hAnsi="Arial" w:cs="Arial"/>
              <w:bCs/>
              <w:noProof/>
              <w:sz w:val="22"/>
            </w:rPr>
            <w:t>13</w:t>
          </w:r>
          <w:r w:rsidRPr="00AA0B08">
            <w:rPr>
              <w:rFonts w:ascii="Arial" w:eastAsia="Arial" w:hAnsi="Arial" w:cs="Arial"/>
              <w:bCs/>
              <w:sz w:val="22"/>
            </w:rPr>
            <w:fldChar w:fldCharType="end"/>
          </w:r>
          <w:r w:rsidRPr="00AA0B08">
            <w:rPr>
              <w:rFonts w:ascii="Arial" w:eastAsia="Arial" w:hAnsi="Arial" w:cs="Arial"/>
              <w:sz w:val="22"/>
            </w:rPr>
            <w:t xml:space="preserve"> de </w:t>
          </w:r>
          <w:r w:rsidRPr="00AA0B08">
            <w:rPr>
              <w:rFonts w:ascii="Arial" w:eastAsia="Arial" w:hAnsi="Arial" w:cs="Arial"/>
              <w:bCs/>
              <w:sz w:val="22"/>
            </w:rPr>
            <w:fldChar w:fldCharType="begin"/>
          </w:r>
          <w:r w:rsidRPr="00AA0B08">
            <w:rPr>
              <w:rFonts w:ascii="Arial" w:eastAsia="Arial" w:hAnsi="Arial" w:cs="Arial"/>
              <w:bCs/>
              <w:sz w:val="22"/>
            </w:rPr>
            <w:instrText>NUMPAGES  \* Arabic  \* MERGEFORMAT</w:instrText>
          </w:r>
          <w:r w:rsidRPr="00AA0B08">
            <w:rPr>
              <w:rFonts w:ascii="Arial" w:eastAsia="Arial" w:hAnsi="Arial" w:cs="Arial"/>
              <w:bCs/>
              <w:sz w:val="22"/>
            </w:rPr>
            <w:fldChar w:fldCharType="separate"/>
          </w:r>
          <w:r w:rsidR="00D07269">
            <w:rPr>
              <w:rFonts w:ascii="Arial" w:eastAsia="Arial" w:hAnsi="Arial" w:cs="Arial"/>
              <w:bCs/>
              <w:noProof/>
              <w:sz w:val="22"/>
            </w:rPr>
            <w:t>13</w:t>
          </w:r>
          <w:r w:rsidRPr="00AA0B08">
            <w:rPr>
              <w:rFonts w:ascii="Arial" w:eastAsia="Arial" w:hAnsi="Arial" w:cs="Arial"/>
              <w:bCs/>
              <w:sz w:val="22"/>
            </w:rPr>
            <w:fldChar w:fldCharType="end"/>
          </w:r>
        </w:p>
      </w:tc>
    </w:tr>
  </w:tbl>
  <w:p w:rsidR="00A234D2" w:rsidRDefault="00A234D2" w:rsidP="00AA0B08">
    <w:pPr>
      <w:pBdr>
        <w:top w:val="nil"/>
        <w:left w:val="nil"/>
        <w:bottom w:val="nil"/>
        <w:right w:val="nil"/>
        <w:between w:val="nil"/>
      </w:pBdr>
      <w:tabs>
        <w:tab w:val="left" w:pos="0"/>
        <w:tab w:val="center" w:pos="4524"/>
        <w:tab w:val="right" w:pos="8505"/>
      </w:tabs>
      <w:rPr>
        <w:color w:val="000000"/>
      </w:rPr>
    </w:pPr>
  </w:p>
  <w:p w:rsidR="00AA0B08" w:rsidRPr="00AA0B08" w:rsidRDefault="00AA0B08" w:rsidP="00AA0B08">
    <w:pPr>
      <w:pBdr>
        <w:top w:val="nil"/>
        <w:left w:val="nil"/>
        <w:bottom w:val="nil"/>
        <w:right w:val="nil"/>
        <w:between w:val="nil"/>
      </w:pBdr>
      <w:tabs>
        <w:tab w:val="left" w:pos="0"/>
        <w:tab w:val="center" w:pos="4524"/>
        <w:tab w:val="right" w:pos="8505"/>
      </w:tabs>
      <w:rPr>
        <w:color w:val="000000"/>
      </w:rPr>
    </w:pPr>
  </w:p>
  <w:p w:rsidR="00A234D2" w:rsidRDefault="00A234D2" w:rsidP="00AA0B08">
    <w:pPr>
      <w:pBdr>
        <w:top w:val="nil"/>
        <w:left w:val="nil"/>
        <w:bottom w:val="nil"/>
        <w:right w:val="nil"/>
        <w:between w:val="nil"/>
      </w:pBdr>
      <w:tabs>
        <w:tab w:val="left" w:pos="0"/>
        <w:tab w:val="center" w:pos="4524"/>
        <w:tab w:val="right" w:pos="850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9A7"/>
    <w:multiLevelType w:val="multilevel"/>
    <w:tmpl w:val="C1A8C9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6D5E30"/>
    <w:multiLevelType w:val="multilevel"/>
    <w:tmpl w:val="2724FFEA"/>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2">
    <w:nsid w:val="0844535E"/>
    <w:multiLevelType w:val="multilevel"/>
    <w:tmpl w:val="09D8EC68"/>
    <w:lvl w:ilvl="0">
      <w:start w:val="5"/>
      <w:numFmt w:val="decimal"/>
      <w:lvlText w:val="%1."/>
      <w:lvlJc w:val="left"/>
      <w:pPr>
        <w:ind w:left="405" w:hanging="405"/>
      </w:pPr>
      <w:rPr>
        <w:color w:val="000000"/>
      </w:rPr>
    </w:lvl>
    <w:lvl w:ilvl="1">
      <w:start w:val="1"/>
      <w:numFmt w:val="decimal"/>
      <w:lvlText w:val="%1.%2."/>
      <w:lvlJc w:val="left"/>
      <w:pPr>
        <w:ind w:left="901" w:hanging="405"/>
      </w:pPr>
      <w:rPr>
        <w:color w:val="000000"/>
      </w:rPr>
    </w:lvl>
    <w:lvl w:ilvl="2">
      <w:start w:val="2"/>
      <w:numFmt w:val="decimal"/>
      <w:lvlText w:val="%1.%2.%3."/>
      <w:lvlJc w:val="left"/>
      <w:pPr>
        <w:ind w:left="1712" w:hanging="720"/>
      </w:pPr>
      <w:rPr>
        <w:color w:val="000000"/>
      </w:rPr>
    </w:lvl>
    <w:lvl w:ilvl="3">
      <w:start w:val="1"/>
      <w:numFmt w:val="decimal"/>
      <w:lvlText w:val="%1.%2.%3.%4."/>
      <w:lvlJc w:val="left"/>
      <w:pPr>
        <w:ind w:left="2208" w:hanging="720"/>
      </w:pPr>
      <w:rPr>
        <w:color w:val="000000"/>
      </w:rPr>
    </w:lvl>
    <w:lvl w:ilvl="4">
      <w:start w:val="1"/>
      <w:numFmt w:val="decimal"/>
      <w:lvlText w:val="%1.%2.%3.%4.%5."/>
      <w:lvlJc w:val="left"/>
      <w:pPr>
        <w:ind w:left="2704" w:hanging="720"/>
      </w:pPr>
      <w:rPr>
        <w:color w:val="000000"/>
      </w:rPr>
    </w:lvl>
    <w:lvl w:ilvl="5">
      <w:start w:val="1"/>
      <w:numFmt w:val="decimal"/>
      <w:lvlText w:val="%1.%2.%3.%4.%5.%6."/>
      <w:lvlJc w:val="left"/>
      <w:pPr>
        <w:ind w:left="3560" w:hanging="1080"/>
      </w:pPr>
      <w:rPr>
        <w:color w:val="000000"/>
      </w:rPr>
    </w:lvl>
    <w:lvl w:ilvl="6">
      <w:start w:val="1"/>
      <w:numFmt w:val="decimal"/>
      <w:lvlText w:val="%1.%2.%3.%4.%5.%6.%7."/>
      <w:lvlJc w:val="left"/>
      <w:pPr>
        <w:ind w:left="4056" w:hanging="1080"/>
      </w:pPr>
      <w:rPr>
        <w:color w:val="000000"/>
      </w:rPr>
    </w:lvl>
    <w:lvl w:ilvl="7">
      <w:start w:val="1"/>
      <w:numFmt w:val="decimal"/>
      <w:lvlText w:val="%1.%2.%3.%4.%5.%6.%7.%8."/>
      <w:lvlJc w:val="left"/>
      <w:pPr>
        <w:ind w:left="4552" w:hanging="1080"/>
      </w:pPr>
      <w:rPr>
        <w:color w:val="000000"/>
      </w:rPr>
    </w:lvl>
    <w:lvl w:ilvl="8">
      <w:start w:val="1"/>
      <w:numFmt w:val="decimal"/>
      <w:lvlText w:val="%1.%2.%3.%4.%5.%6.%7.%8.%9."/>
      <w:lvlJc w:val="left"/>
      <w:pPr>
        <w:ind w:left="5408" w:hanging="1440"/>
      </w:pPr>
      <w:rPr>
        <w:color w:val="000000"/>
      </w:rPr>
    </w:lvl>
  </w:abstractNum>
  <w:abstractNum w:abstractNumId="3">
    <w:nsid w:val="0CB116B8"/>
    <w:multiLevelType w:val="multilevel"/>
    <w:tmpl w:val="682C00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082011"/>
    <w:multiLevelType w:val="multilevel"/>
    <w:tmpl w:val="E13A322A"/>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5">
    <w:nsid w:val="23274FB4"/>
    <w:multiLevelType w:val="multilevel"/>
    <w:tmpl w:val="723842EA"/>
    <w:lvl w:ilvl="0">
      <w:start w:val="6"/>
      <w:numFmt w:val="decimal"/>
      <w:lvlText w:val="%1."/>
      <w:lvlJc w:val="left"/>
      <w:pPr>
        <w:ind w:left="360" w:hanging="360"/>
      </w:pPr>
      <w:rPr>
        <w:rFonts w:ascii="Arial" w:hAnsi="Arial" w:cs="Arial" w:hint="default"/>
        <w:b/>
        <w:sz w:val="24"/>
        <w:szCs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nsid w:val="246A332F"/>
    <w:multiLevelType w:val="multilevel"/>
    <w:tmpl w:val="5B2AC49E"/>
    <w:lvl w:ilvl="0">
      <w:start w:val="1"/>
      <w:numFmt w:val="decimal"/>
      <w:lvlText w:val="%1."/>
      <w:lvlJc w:val="left"/>
      <w:pPr>
        <w:ind w:left="786" w:hanging="360"/>
      </w:pPr>
      <w:rPr>
        <w:rFonts w:ascii="Times New Roman" w:eastAsia="Arial" w:hAnsi="Times New Roman" w:cs="Times New Roman" w:hint="default"/>
        <w:b/>
        <w:sz w:val="24"/>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hAnsi="Arial" w:cs="Arial" w:hint="default"/>
        <w:b/>
        <w:sz w:val="24"/>
        <w:szCs w:val="24"/>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24F32717"/>
    <w:multiLevelType w:val="multilevel"/>
    <w:tmpl w:val="CFACA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6E7036D"/>
    <w:multiLevelType w:val="multilevel"/>
    <w:tmpl w:val="1FD815EE"/>
    <w:lvl w:ilvl="0">
      <w:start w:val="1"/>
      <w:numFmt w:val="decimal"/>
      <w:lvlText w:val="%1."/>
      <w:lvlJc w:val="left"/>
      <w:pPr>
        <w:ind w:left="720" w:hanging="36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9">
    <w:nsid w:val="45383B5A"/>
    <w:multiLevelType w:val="multilevel"/>
    <w:tmpl w:val="350C82F0"/>
    <w:lvl w:ilvl="0">
      <w:start w:val="1"/>
      <w:numFmt w:val="lowerLetter"/>
      <w:lvlText w:val="%1)"/>
      <w:lvlJc w:val="left"/>
      <w:pPr>
        <w:ind w:left="3479" w:hanging="360"/>
      </w:pPr>
      <w:rPr>
        <w:vertAlign w:val="baseline"/>
      </w:rPr>
    </w:lvl>
    <w:lvl w:ilvl="1">
      <w:start w:val="1"/>
      <w:numFmt w:val="bullet"/>
      <w:lvlText w:val="o"/>
      <w:lvlJc w:val="left"/>
      <w:pPr>
        <w:ind w:left="4199" w:hanging="360"/>
      </w:pPr>
      <w:rPr>
        <w:rFonts w:ascii="Courier New" w:eastAsia="Courier New" w:hAnsi="Courier New" w:cs="Courier New"/>
        <w:vertAlign w:val="baseline"/>
      </w:rPr>
    </w:lvl>
    <w:lvl w:ilvl="2">
      <w:start w:val="1"/>
      <w:numFmt w:val="bullet"/>
      <w:lvlText w:val="▪"/>
      <w:lvlJc w:val="left"/>
      <w:pPr>
        <w:ind w:left="4919" w:hanging="360"/>
      </w:pPr>
      <w:rPr>
        <w:rFonts w:ascii="Noto Sans Symbols" w:eastAsia="Noto Sans Symbols" w:hAnsi="Noto Sans Symbols" w:cs="Noto Sans Symbols"/>
        <w:vertAlign w:val="baseline"/>
      </w:rPr>
    </w:lvl>
    <w:lvl w:ilvl="3">
      <w:start w:val="1"/>
      <w:numFmt w:val="bullet"/>
      <w:lvlText w:val="●"/>
      <w:lvlJc w:val="left"/>
      <w:pPr>
        <w:ind w:left="5639" w:hanging="360"/>
      </w:pPr>
      <w:rPr>
        <w:rFonts w:ascii="Noto Sans Symbols" w:eastAsia="Noto Sans Symbols" w:hAnsi="Noto Sans Symbols" w:cs="Noto Sans Symbols"/>
        <w:vertAlign w:val="baseline"/>
      </w:rPr>
    </w:lvl>
    <w:lvl w:ilvl="4">
      <w:start w:val="1"/>
      <w:numFmt w:val="bullet"/>
      <w:lvlText w:val="o"/>
      <w:lvlJc w:val="left"/>
      <w:pPr>
        <w:ind w:left="6359" w:hanging="360"/>
      </w:pPr>
      <w:rPr>
        <w:rFonts w:ascii="Courier New" w:eastAsia="Courier New" w:hAnsi="Courier New" w:cs="Courier New"/>
        <w:vertAlign w:val="baseline"/>
      </w:rPr>
    </w:lvl>
    <w:lvl w:ilvl="5">
      <w:start w:val="1"/>
      <w:numFmt w:val="bullet"/>
      <w:lvlText w:val="▪"/>
      <w:lvlJc w:val="left"/>
      <w:pPr>
        <w:ind w:left="7079" w:hanging="360"/>
      </w:pPr>
      <w:rPr>
        <w:rFonts w:ascii="Noto Sans Symbols" w:eastAsia="Noto Sans Symbols" w:hAnsi="Noto Sans Symbols" w:cs="Noto Sans Symbols"/>
        <w:vertAlign w:val="baseline"/>
      </w:rPr>
    </w:lvl>
    <w:lvl w:ilvl="6">
      <w:start w:val="1"/>
      <w:numFmt w:val="bullet"/>
      <w:lvlText w:val="●"/>
      <w:lvlJc w:val="left"/>
      <w:pPr>
        <w:ind w:left="7799" w:hanging="360"/>
      </w:pPr>
      <w:rPr>
        <w:rFonts w:ascii="Noto Sans Symbols" w:eastAsia="Noto Sans Symbols" w:hAnsi="Noto Sans Symbols" w:cs="Noto Sans Symbols"/>
        <w:vertAlign w:val="baseline"/>
      </w:rPr>
    </w:lvl>
    <w:lvl w:ilvl="7">
      <w:start w:val="1"/>
      <w:numFmt w:val="bullet"/>
      <w:lvlText w:val="o"/>
      <w:lvlJc w:val="left"/>
      <w:pPr>
        <w:ind w:left="8519" w:hanging="360"/>
      </w:pPr>
      <w:rPr>
        <w:rFonts w:ascii="Courier New" w:eastAsia="Courier New" w:hAnsi="Courier New" w:cs="Courier New"/>
        <w:vertAlign w:val="baseline"/>
      </w:rPr>
    </w:lvl>
    <w:lvl w:ilvl="8">
      <w:start w:val="1"/>
      <w:numFmt w:val="bullet"/>
      <w:lvlText w:val="▪"/>
      <w:lvlJc w:val="left"/>
      <w:pPr>
        <w:ind w:left="9239" w:hanging="360"/>
      </w:pPr>
      <w:rPr>
        <w:rFonts w:ascii="Noto Sans Symbols" w:eastAsia="Noto Sans Symbols" w:hAnsi="Noto Sans Symbols" w:cs="Noto Sans Symbols"/>
        <w:vertAlign w:val="baseline"/>
      </w:rPr>
    </w:lvl>
  </w:abstractNum>
  <w:abstractNum w:abstractNumId="10">
    <w:nsid w:val="4DBE401C"/>
    <w:multiLevelType w:val="multilevel"/>
    <w:tmpl w:val="757EDF2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nsid w:val="516E3C7A"/>
    <w:multiLevelType w:val="hybridMultilevel"/>
    <w:tmpl w:val="C4AED804"/>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nsid w:val="51DE01AE"/>
    <w:multiLevelType w:val="multilevel"/>
    <w:tmpl w:val="F03AA3F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3">
    <w:nsid w:val="5F8A7A92"/>
    <w:multiLevelType w:val="multilevel"/>
    <w:tmpl w:val="EBDCE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0E87647"/>
    <w:multiLevelType w:val="multilevel"/>
    <w:tmpl w:val="A078A43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15">
    <w:nsid w:val="63FF6F33"/>
    <w:multiLevelType w:val="multilevel"/>
    <w:tmpl w:val="A07421D4"/>
    <w:lvl w:ilvl="0">
      <w:start w:val="1"/>
      <w:numFmt w:val="decimal"/>
      <w:lvlText w:val="%1."/>
      <w:lvlJc w:val="left"/>
      <w:pPr>
        <w:ind w:left="720" w:hanging="36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16">
    <w:nsid w:val="6403035B"/>
    <w:multiLevelType w:val="multilevel"/>
    <w:tmpl w:val="E6364534"/>
    <w:lvl w:ilvl="0">
      <w:start w:val="1"/>
      <w:numFmt w:val="decimal"/>
      <w:lvlText w:val="%1."/>
      <w:lvlJc w:val="left"/>
      <w:pPr>
        <w:ind w:left="720" w:hanging="360"/>
      </w:pPr>
      <w:rPr>
        <w:b/>
        <w:sz w:val="24"/>
        <w:szCs w:val="24"/>
        <w:vertAlign w:val="baseline"/>
      </w:rPr>
    </w:lvl>
    <w:lvl w:ilvl="1">
      <w:start w:val="1"/>
      <w:numFmt w:val="decimal"/>
      <w:lvlText w:val=""/>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7">
    <w:nsid w:val="6C0D6FAC"/>
    <w:multiLevelType w:val="multilevel"/>
    <w:tmpl w:val="CBAC14D2"/>
    <w:lvl w:ilvl="0">
      <w:start w:val="9"/>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18">
    <w:nsid w:val="710C2CCE"/>
    <w:multiLevelType w:val="multilevel"/>
    <w:tmpl w:val="2BE44AD4"/>
    <w:lvl w:ilvl="0">
      <w:start w:val="6"/>
      <w:numFmt w:val="decimal"/>
      <w:lvlText w:val="%1."/>
      <w:lvlJc w:val="left"/>
      <w:pPr>
        <w:ind w:left="405" w:hanging="405"/>
      </w:pPr>
      <w:rPr>
        <w:rFonts w:hint="default"/>
      </w:rPr>
    </w:lvl>
    <w:lvl w:ilvl="1">
      <w:start w:val="2"/>
      <w:numFmt w:val="decimal"/>
      <w:lvlText w:val="%1.%2."/>
      <w:lvlJc w:val="left"/>
      <w:pPr>
        <w:ind w:left="901" w:hanging="405"/>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552" w:hanging="1080"/>
      </w:pPr>
      <w:rPr>
        <w:rFonts w:hint="default"/>
      </w:rPr>
    </w:lvl>
    <w:lvl w:ilvl="8">
      <w:start w:val="1"/>
      <w:numFmt w:val="decimal"/>
      <w:lvlText w:val="%1.%2.%3.%4.%5.%6.%7.%8.%9."/>
      <w:lvlJc w:val="left"/>
      <w:pPr>
        <w:ind w:left="5408" w:hanging="1440"/>
      </w:pPr>
      <w:rPr>
        <w:rFonts w:hint="default"/>
      </w:rPr>
    </w:lvl>
  </w:abstractNum>
  <w:abstractNum w:abstractNumId="19">
    <w:nsid w:val="73DB624A"/>
    <w:multiLevelType w:val="multilevel"/>
    <w:tmpl w:val="F910734E"/>
    <w:lvl w:ilvl="0">
      <w:start w:val="5"/>
      <w:numFmt w:val="decimal"/>
      <w:lvlText w:val="%1."/>
      <w:lvlJc w:val="left"/>
      <w:pPr>
        <w:ind w:left="360" w:hanging="360"/>
      </w:pPr>
      <w:rPr>
        <w:rFonts w:ascii="Arial" w:eastAsia="Arial" w:hAnsi="Arial" w:cs="Arial"/>
        <w:b/>
        <w:sz w:val="16"/>
        <w:szCs w:val="16"/>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20">
    <w:nsid w:val="7E317218"/>
    <w:multiLevelType w:val="multilevel"/>
    <w:tmpl w:val="87EA84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17"/>
  </w:num>
  <w:num w:numId="3">
    <w:abstractNumId w:val="1"/>
  </w:num>
  <w:num w:numId="4">
    <w:abstractNumId w:val="6"/>
  </w:num>
  <w:num w:numId="5">
    <w:abstractNumId w:val="19"/>
  </w:num>
  <w:num w:numId="6">
    <w:abstractNumId w:val="2"/>
  </w:num>
  <w:num w:numId="7">
    <w:abstractNumId w:val="20"/>
  </w:num>
  <w:num w:numId="8">
    <w:abstractNumId w:val="16"/>
  </w:num>
  <w:num w:numId="9">
    <w:abstractNumId w:val="8"/>
  </w:num>
  <w:num w:numId="10">
    <w:abstractNumId w:val="13"/>
  </w:num>
  <w:num w:numId="11">
    <w:abstractNumId w:val="4"/>
  </w:num>
  <w:num w:numId="12">
    <w:abstractNumId w:val="15"/>
  </w:num>
  <w:num w:numId="13">
    <w:abstractNumId w:val="12"/>
  </w:num>
  <w:num w:numId="14">
    <w:abstractNumId w:val="14"/>
  </w:num>
  <w:num w:numId="15">
    <w:abstractNumId w:val="10"/>
  </w:num>
  <w:num w:numId="16">
    <w:abstractNumId w:val="5"/>
  </w:num>
  <w:num w:numId="17">
    <w:abstractNumId w:val="18"/>
  </w:num>
  <w:num w:numId="18">
    <w:abstractNumId w:val="0"/>
  </w:num>
  <w:num w:numId="19">
    <w:abstractNumId w:val="3"/>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PY"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DE"/>
    <w:rsid w:val="00046DF3"/>
    <w:rsid w:val="000659CC"/>
    <w:rsid w:val="00094BBB"/>
    <w:rsid w:val="000A29F2"/>
    <w:rsid w:val="000A46AA"/>
    <w:rsid w:val="000C1D45"/>
    <w:rsid w:val="000F330B"/>
    <w:rsid w:val="0012373F"/>
    <w:rsid w:val="001249E4"/>
    <w:rsid w:val="0013563E"/>
    <w:rsid w:val="00172956"/>
    <w:rsid w:val="00172DC3"/>
    <w:rsid w:val="001A1932"/>
    <w:rsid w:val="001D066B"/>
    <w:rsid w:val="001D46D7"/>
    <w:rsid w:val="00201FC7"/>
    <w:rsid w:val="0022458B"/>
    <w:rsid w:val="00264A61"/>
    <w:rsid w:val="00272B2D"/>
    <w:rsid w:val="00280FD6"/>
    <w:rsid w:val="00283DCE"/>
    <w:rsid w:val="002E2AAB"/>
    <w:rsid w:val="00322673"/>
    <w:rsid w:val="0035160E"/>
    <w:rsid w:val="00381EB6"/>
    <w:rsid w:val="00390C73"/>
    <w:rsid w:val="003A116A"/>
    <w:rsid w:val="003B43EE"/>
    <w:rsid w:val="00422A43"/>
    <w:rsid w:val="004500E0"/>
    <w:rsid w:val="0045300E"/>
    <w:rsid w:val="004755FC"/>
    <w:rsid w:val="004A18FD"/>
    <w:rsid w:val="004B23E4"/>
    <w:rsid w:val="004B567C"/>
    <w:rsid w:val="004C5AB2"/>
    <w:rsid w:val="004D0999"/>
    <w:rsid w:val="005A4099"/>
    <w:rsid w:val="005C2A86"/>
    <w:rsid w:val="005F52E2"/>
    <w:rsid w:val="00621732"/>
    <w:rsid w:val="00636657"/>
    <w:rsid w:val="006552C2"/>
    <w:rsid w:val="006804A9"/>
    <w:rsid w:val="006D1F31"/>
    <w:rsid w:val="006D5F14"/>
    <w:rsid w:val="006E736F"/>
    <w:rsid w:val="00731B8D"/>
    <w:rsid w:val="00736138"/>
    <w:rsid w:val="00737799"/>
    <w:rsid w:val="00787807"/>
    <w:rsid w:val="007B5DCE"/>
    <w:rsid w:val="007E5A42"/>
    <w:rsid w:val="008040F2"/>
    <w:rsid w:val="008235FE"/>
    <w:rsid w:val="00835B6E"/>
    <w:rsid w:val="00844489"/>
    <w:rsid w:val="00874D06"/>
    <w:rsid w:val="008D1838"/>
    <w:rsid w:val="008F55CB"/>
    <w:rsid w:val="0091185E"/>
    <w:rsid w:val="009622B6"/>
    <w:rsid w:val="009643B5"/>
    <w:rsid w:val="009832CE"/>
    <w:rsid w:val="009D6BE1"/>
    <w:rsid w:val="009E19CB"/>
    <w:rsid w:val="00A234D2"/>
    <w:rsid w:val="00A32627"/>
    <w:rsid w:val="00A44FF6"/>
    <w:rsid w:val="00A57732"/>
    <w:rsid w:val="00A7663B"/>
    <w:rsid w:val="00AA0B08"/>
    <w:rsid w:val="00AA70FE"/>
    <w:rsid w:val="00AB5F08"/>
    <w:rsid w:val="00AD1E5D"/>
    <w:rsid w:val="00AD3F72"/>
    <w:rsid w:val="00AD639F"/>
    <w:rsid w:val="00AE609A"/>
    <w:rsid w:val="00B00F59"/>
    <w:rsid w:val="00B12953"/>
    <w:rsid w:val="00B4552A"/>
    <w:rsid w:val="00B64136"/>
    <w:rsid w:val="00B80EC6"/>
    <w:rsid w:val="00BC124E"/>
    <w:rsid w:val="00BC7C64"/>
    <w:rsid w:val="00BD274B"/>
    <w:rsid w:val="00C00606"/>
    <w:rsid w:val="00C338E2"/>
    <w:rsid w:val="00C81C21"/>
    <w:rsid w:val="00C97985"/>
    <w:rsid w:val="00D07269"/>
    <w:rsid w:val="00D34DE8"/>
    <w:rsid w:val="00D7030D"/>
    <w:rsid w:val="00D8312E"/>
    <w:rsid w:val="00DA0980"/>
    <w:rsid w:val="00DB6E93"/>
    <w:rsid w:val="00DB7CEA"/>
    <w:rsid w:val="00E03609"/>
    <w:rsid w:val="00E046E7"/>
    <w:rsid w:val="00E0571F"/>
    <w:rsid w:val="00E318DE"/>
    <w:rsid w:val="00E403A7"/>
    <w:rsid w:val="00E83AD7"/>
    <w:rsid w:val="00E94BFF"/>
    <w:rsid w:val="00EA6C89"/>
    <w:rsid w:val="00EB1C48"/>
    <w:rsid w:val="00EC599D"/>
    <w:rsid w:val="00EF4445"/>
    <w:rsid w:val="00F15480"/>
    <w:rsid w:val="00F51A58"/>
    <w:rsid w:val="00F56F8D"/>
    <w:rsid w:val="00F66FDA"/>
    <w:rsid w:val="00F7638A"/>
    <w:rsid w:val="00F77C49"/>
    <w:rsid w:val="00FB7D19"/>
    <w:rsid w:val="00FC30E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21B3FD2-1189-464F-BFE0-7F0AFCDE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PY" w:eastAsia="es-P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18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15" w:type="dxa"/>
        <w:bottom w:w="0" w:type="dxa"/>
        <w:right w:w="115" w:type="dxa"/>
      </w:tblCellMar>
    </w:tblPr>
  </w:style>
  <w:style w:type="table" w:customStyle="1" w:styleId="afff1">
    <w:basedOn w:val="TableNormal"/>
    <w:tblPr>
      <w:tblStyleRowBandSize w:val="1"/>
      <w:tblStyleColBandSize w:val="1"/>
      <w:tblCellMar>
        <w:top w:w="0" w:type="dxa"/>
        <w:left w:w="108" w:type="dxa"/>
        <w:bottom w:w="0" w:type="dxa"/>
        <w:right w:w="108" w:type="dxa"/>
      </w:tblCellMar>
    </w:tblPr>
  </w:style>
  <w:style w:type="table" w:customStyle="1" w:styleId="afff2">
    <w:basedOn w:val="TableNormal"/>
    <w:tblPr>
      <w:tblStyleRowBandSize w:val="1"/>
      <w:tblStyleColBandSize w:val="1"/>
      <w:tblCellMar>
        <w:top w:w="0" w:type="dxa"/>
        <w:left w:w="108" w:type="dxa"/>
        <w:bottom w:w="0" w:type="dxa"/>
        <w:right w:w="108" w:type="dxa"/>
      </w:tblCellMar>
    </w:tblPr>
  </w:style>
  <w:style w:type="table" w:customStyle="1" w:styleId="afff3">
    <w:basedOn w:val="TableNormal"/>
    <w:tblPr>
      <w:tblStyleRowBandSize w:val="1"/>
      <w:tblStyleColBandSize w:val="1"/>
      <w:tblCellMar>
        <w:top w:w="0" w:type="dxa"/>
        <w:left w:w="108" w:type="dxa"/>
        <w:bottom w:w="0" w:type="dxa"/>
        <w:right w:w="108" w:type="dxa"/>
      </w:tblCellMar>
    </w:tblPr>
  </w:style>
  <w:style w:type="table" w:customStyle="1" w:styleId="afff4">
    <w:basedOn w:val="TableNormal"/>
    <w:tblPr>
      <w:tblStyleRowBandSize w:val="1"/>
      <w:tblStyleColBandSize w:val="1"/>
      <w:tblCellMar>
        <w:top w:w="0" w:type="dxa"/>
        <w:left w:w="108" w:type="dxa"/>
        <w:bottom w:w="0" w:type="dxa"/>
        <w:right w:w="108" w:type="dxa"/>
      </w:tblCellMar>
    </w:tblPr>
  </w:style>
  <w:style w:type="table" w:customStyle="1" w:styleId="afff5">
    <w:basedOn w:val="TableNormal"/>
    <w:tblPr>
      <w:tblStyleRowBandSize w:val="1"/>
      <w:tblStyleColBandSize w:val="1"/>
      <w:tblCellMar>
        <w:top w:w="0" w:type="dxa"/>
        <w:left w:w="108" w:type="dxa"/>
        <w:bottom w:w="0" w:type="dxa"/>
        <w:right w:w="108" w:type="dxa"/>
      </w:tblCellMar>
    </w:tblPr>
  </w:style>
  <w:style w:type="table" w:customStyle="1" w:styleId="afff6">
    <w:basedOn w:val="TableNormal"/>
    <w:tblPr>
      <w:tblStyleRowBandSize w:val="1"/>
      <w:tblStyleColBandSize w:val="1"/>
      <w:tblCellMar>
        <w:top w:w="0" w:type="dxa"/>
        <w:left w:w="115" w:type="dxa"/>
        <w:bottom w:w="0" w:type="dxa"/>
        <w:right w:w="115" w:type="dxa"/>
      </w:tblCellMar>
    </w:tblPr>
  </w:style>
  <w:style w:type="table" w:customStyle="1" w:styleId="afff7">
    <w:basedOn w:val="TableNormal"/>
    <w:tblPr>
      <w:tblStyleRowBandSize w:val="1"/>
      <w:tblStyleColBandSize w:val="1"/>
      <w:tblCellMar>
        <w:top w:w="0" w:type="dxa"/>
        <w:left w:w="108" w:type="dxa"/>
        <w:bottom w:w="0" w:type="dxa"/>
        <w:right w:w="108" w:type="dxa"/>
      </w:tblCellMar>
    </w:tblPr>
  </w:style>
  <w:style w:type="table" w:customStyle="1" w:styleId="afff8">
    <w:basedOn w:val="TableNormal"/>
    <w:tblPr>
      <w:tblStyleRowBandSize w:val="1"/>
      <w:tblStyleColBandSize w:val="1"/>
      <w:tblCellMar>
        <w:top w:w="0" w:type="dxa"/>
        <w:left w:w="108" w:type="dxa"/>
        <w:bottom w:w="0" w:type="dxa"/>
        <w:right w:w="108" w:type="dxa"/>
      </w:tblCellMar>
    </w:tblPr>
  </w:style>
  <w:style w:type="table" w:customStyle="1" w:styleId="afff9">
    <w:basedOn w:val="TableNormal"/>
    <w:tblPr>
      <w:tblStyleRowBandSize w:val="1"/>
      <w:tblStyleColBandSize w:val="1"/>
      <w:tblCellMar>
        <w:top w:w="0" w:type="dxa"/>
        <w:left w:w="108" w:type="dxa"/>
        <w:bottom w:w="0" w:type="dxa"/>
        <w:right w:w="108" w:type="dxa"/>
      </w:tblCellMar>
    </w:tblPr>
  </w:style>
  <w:style w:type="table" w:customStyle="1" w:styleId="afffa">
    <w:basedOn w:val="TableNormal"/>
    <w:tblPr>
      <w:tblStyleRowBandSize w:val="1"/>
      <w:tblStyleColBandSize w:val="1"/>
      <w:tblCellMar>
        <w:top w:w="0" w:type="dxa"/>
        <w:left w:w="108" w:type="dxa"/>
        <w:bottom w:w="0" w:type="dxa"/>
        <w:right w:w="108" w:type="dxa"/>
      </w:tblCellMar>
    </w:tblPr>
  </w:style>
  <w:style w:type="table" w:customStyle="1" w:styleId="afffb">
    <w:basedOn w:val="TableNormal"/>
    <w:tblPr>
      <w:tblStyleRowBandSize w:val="1"/>
      <w:tblStyleColBandSize w:val="1"/>
      <w:tblCellMar>
        <w:top w:w="0" w:type="dxa"/>
        <w:left w:w="108" w:type="dxa"/>
        <w:bottom w:w="0" w:type="dxa"/>
        <w:right w:w="108" w:type="dxa"/>
      </w:tblCellMar>
    </w:tblPr>
  </w:style>
  <w:style w:type="table" w:customStyle="1" w:styleId="afffc">
    <w:basedOn w:val="TableNormal"/>
    <w:tblPr>
      <w:tblStyleRowBandSize w:val="1"/>
      <w:tblStyleColBandSize w:val="1"/>
      <w:tblCellMar>
        <w:top w:w="0" w:type="dxa"/>
        <w:left w:w="108" w:type="dxa"/>
        <w:bottom w:w="0" w:type="dxa"/>
        <w:right w:w="108" w:type="dxa"/>
      </w:tblCellMar>
    </w:tblPr>
  </w:style>
  <w:style w:type="table" w:customStyle="1" w:styleId="afffd">
    <w:basedOn w:val="TableNormal"/>
    <w:tblPr>
      <w:tblStyleRowBandSize w:val="1"/>
      <w:tblStyleColBandSize w:val="1"/>
      <w:tblCellMar>
        <w:top w:w="0" w:type="dxa"/>
        <w:left w:w="108" w:type="dxa"/>
        <w:bottom w:w="0" w:type="dxa"/>
        <w:right w:w="108" w:type="dxa"/>
      </w:tblCellMar>
    </w:tblPr>
  </w:style>
  <w:style w:type="table" w:customStyle="1" w:styleId="afffe">
    <w:basedOn w:val="TableNormal"/>
    <w:tblPr>
      <w:tblStyleRowBandSize w:val="1"/>
      <w:tblStyleColBandSize w:val="1"/>
      <w:tblCellMar>
        <w:top w:w="0" w:type="dxa"/>
        <w:left w:w="108" w:type="dxa"/>
        <w:bottom w:w="0" w:type="dxa"/>
        <w:right w:w="108" w:type="dxa"/>
      </w:tblCellMar>
    </w:tblPr>
  </w:style>
  <w:style w:type="table" w:customStyle="1" w:styleId="affff">
    <w:basedOn w:val="TableNormal"/>
    <w:tblPr>
      <w:tblStyleRowBandSize w:val="1"/>
      <w:tblStyleColBandSize w:val="1"/>
      <w:tblCellMar>
        <w:top w:w="0" w:type="dxa"/>
        <w:left w:w="108" w:type="dxa"/>
        <w:bottom w:w="0" w:type="dxa"/>
        <w:right w:w="108" w:type="dxa"/>
      </w:tblCellMar>
    </w:tblPr>
  </w:style>
  <w:style w:type="table" w:customStyle="1" w:styleId="affff0">
    <w:basedOn w:val="TableNormal"/>
    <w:tblPr>
      <w:tblStyleRowBandSize w:val="1"/>
      <w:tblStyleColBandSize w:val="1"/>
      <w:tblCellMar>
        <w:top w:w="0" w:type="dxa"/>
        <w:left w:w="108" w:type="dxa"/>
        <w:bottom w:w="0" w:type="dxa"/>
        <w:right w:w="108" w:type="dxa"/>
      </w:tblCellMar>
    </w:tblPr>
  </w:style>
  <w:style w:type="table" w:customStyle="1" w:styleId="affff1">
    <w:basedOn w:val="TableNormal"/>
    <w:tblPr>
      <w:tblStyleRowBandSize w:val="1"/>
      <w:tblStyleColBandSize w:val="1"/>
      <w:tblCellMar>
        <w:top w:w="0" w:type="dxa"/>
        <w:left w:w="108" w:type="dxa"/>
        <w:bottom w:w="0" w:type="dxa"/>
        <w:right w:w="108" w:type="dxa"/>
      </w:tblCellMar>
    </w:tblPr>
  </w:style>
  <w:style w:type="table" w:customStyle="1" w:styleId="affff2">
    <w:basedOn w:val="TableNormal"/>
    <w:tblPr>
      <w:tblStyleRowBandSize w:val="1"/>
      <w:tblStyleColBandSize w:val="1"/>
      <w:tblCellMar>
        <w:top w:w="0" w:type="dxa"/>
        <w:left w:w="108" w:type="dxa"/>
        <w:bottom w:w="0" w:type="dxa"/>
        <w:right w:w="108" w:type="dxa"/>
      </w:tblCellMar>
    </w:tblPr>
  </w:style>
  <w:style w:type="table" w:customStyle="1" w:styleId="affff3">
    <w:basedOn w:val="TableNormal"/>
    <w:tblPr>
      <w:tblStyleRowBandSize w:val="1"/>
      <w:tblStyleColBandSize w:val="1"/>
      <w:tblCellMar>
        <w:top w:w="0" w:type="dxa"/>
        <w:left w:w="108" w:type="dxa"/>
        <w:bottom w:w="0" w:type="dxa"/>
        <w:right w:w="108" w:type="dxa"/>
      </w:tblCellMar>
    </w:tblPr>
  </w:style>
  <w:style w:type="table" w:customStyle="1" w:styleId="affff4">
    <w:basedOn w:val="TableNormal"/>
    <w:tblPr>
      <w:tblStyleRowBandSize w:val="1"/>
      <w:tblStyleColBandSize w:val="1"/>
      <w:tblCellMar>
        <w:top w:w="0" w:type="dxa"/>
        <w:left w:w="108" w:type="dxa"/>
        <w:bottom w:w="0" w:type="dxa"/>
        <w:right w:w="108" w:type="dxa"/>
      </w:tblCellMar>
    </w:tblPr>
  </w:style>
  <w:style w:type="table" w:customStyle="1" w:styleId="affff5">
    <w:basedOn w:val="TableNormal"/>
    <w:tblPr>
      <w:tblStyleRowBandSize w:val="1"/>
      <w:tblStyleColBandSize w:val="1"/>
      <w:tblCellMar>
        <w:top w:w="0" w:type="dxa"/>
        <w:left w:w="108" w:type="dxa"/>
        <w:bottom w:w="0" w:type="dxa"/>
        <w:right w:w="108" w:type="dxa"/>
      </w:tblCellMar>
    </w:tblPr>
  </w:style>
  <w:style w:type="table" w:customStyle="1" w:styleId="affff6">
    <w:basedOn w:val="TableNormal"/>
    <w:tblPr>
      <w:tblStyleRowBandSize w:val="1"/>
      <w:tblStyleColBandSize w:val="1"/>
      <w:tblCellMar>
        <w:top w:w="0" w:type="dxa"/>
        <w:left w:w="108" w:type="dxa"/>
        <w:bottom w:w="0" w:type="dxa"/>
        <w:right w:w="108" w:type="dxa"/>
      </w:tblCellMar>
    </w:tblPr>
  </w:style>
  <w:style w:type="table" w:customStyle="1" w:styleId="affff7">
    <w:basedOn w:val="TableNormal"/>
    <w:tblPr>
      <w:tblStyleRowBandSize w:val="1"/>
      <w:tblStyleColBandSize w:val="1"/>
      <w:tblCellMar>
        <w:top w:w="0" w:type="dxa"/>
        <w:left w:w="108" w:type="dxa"/>
        <w:bottom w:w="0" w:type="dxa"/>
        <w:right w:w="108" w:type="dxa"/>
      </w:tblCellMar>
    </w:tblPr>
  </w:style>
  <w:style w:type="table" w:customStyle="1" w:styleId="affff8">
    <w:basedOn w:val="TableNormal"/>
    <w:tblPr>
      <w:tblStyleRowBandSize w:val="1"/>
      <w:tblStyleColBandSize w:val="1"/>
      <w:tblCellMar>
        <w:top w:w="0" w:type="dxa"/>
        <w:left w:w="108" w:type="dxa"/>
        <w:bottom w:w="0" w:type="dxa"/>
        <w:right w:w="108" w:type="dxa"/>
      </w:tblCellMar>
    </w:tblPr>
  </w:style>
  <w:style w:type="table" w:customStyle="1" w:styleId="affff9">
    <w:basedOn w:val="TableNormal"/>
    <w:tblPr>
      <w:tblStyleRowBandSize w:val="1"/>
      <w:tblStyleColBandSize w:val="1"/>
      <w:tblCellMar>
        <w:top w:w="0" w:type="dxa"/>
        <w:left w:w="108" w:type="dxa"/>
        <w:bottom w:w="0" w:type="dxa"/>
        <w:right w:w="108" w:type="dxa"/>
      </w:tblCellMar>
    </w:tblPr>
  </w:style>
  <w:style w:type="table" w:customStyle="1" w:styleId="affffa">
    <w:basedOn w:val="TableNormal"/>
    <w:tblPr>
      <w:tblStyleRowBandSize w:val="1"/>
      <w:tblStyleColBandSize w:val="1"/>
      <w:tblCellMar>
        <w:top w:w="0" w:type="dxa"/>
        <w:left w:w="108" w:type="dxa"/>
        <w:bottom w:w="0" w:type="dxa"/>
        <w:right w:w="108" w:type="dxa"/>
      </w:tblCellMar>
    </w:tblPr>
  </w:style>
  <w:style w:type="table" w:customStyle="1" w:styleId="affffb">
    <w:basedOn w:val="TableNormal"/>
    <w:tblPr>
      <w:tblStyleRowBandSize w:val="1"/>
      <w:tblStyleColBandSize w:val="1"/>
      <w:tblCellMar>
        <w:top w:w="0" w:type="dxa"/>
        <w:left w:w="108" w:type="dxa"/>
        <w:bottom w:w="0" w:type="dxa"/>
        <w:right w:w="108" w:type="dxa"/>
      </w:tblCellMar>
    </w:tblPr>
  </w:style>
  <w:style w:type="table" w:customStyle="1" w:styleId="affffc">
    <w:basedOn w:val="TableNormal"/>
    <w:tblPr>
      <w:tblStyleRowBandSize w:val="1"/>
      <w:tblStyleColBandSize w:val="1"/>
      <w:tblCellMar>
        <w:top w:w="0" w:type="dxa"/>
        <w:left w:w="108" w:type="dxa"/>
        <w:bottom w:w="0" w:type="dxa"/>
        <w:right w:w="108" w:type="dxa"/>
      </w:tblCellMar>
    </w:tblPr>
  </w:style>
  <w:style w:type="table" w:customStyle="1" w:styleId="affffd">
    <w:basedOn w:val="TableNormal"/>
    <w:tblPr>
      <w:tblStyleRowBandSize w:val="1"/>
      <w:tblStyleColBandSize w:val="1"/>
      <w:tblCellMar>
        <w:top w:w="0" w:type="dxa"/>
        <w:left w:w="108" w:type="dxa"/>
        <w:bottom w:w="0" w:type="dxa"/>
        <w:right w:w="108" w:type="dxa"/>
      </w:tblCellMar>
    </w:tblPr>
  </w:style>
  <w:style w:type="table" w:customStyle="1" w:styleId="affffe">
    <w:basedOn w:val="TableNormal"/>
    <w:tblPr>
      <w:tblStyleRowBandSize w:val="1"/>
      <w:tblStyleColBandSize w:val="1"/>
      <w:tblCellMar>
        <w:top w:w="0" w:type="dxa"/>
        <w:left w:w="108" w:type="dxa"/>
        <w:bottom w:w="0" w:type="dxa"/>
        <w:right w:w="108" w:type="dxa"/>
      </w:tblCellMar>
    </w:tblPr>
  </w:style>
  <w:style w:type="table" w:customStyle="1" w:styleId="afffff">
    <w:basedOn w:val="TableNormal"/>
    <w:tblPr>
      <w:tblStyleRowBandSize w:val="1"/>
      <w:tblStyleColBandSize w:val="1"/>
      <w:tblCellMar>
        <w:top w:w="0" w:type="dxa"/>
        <w:left w:w="108" w:type="dxa"/>
        <w:bottom w:w="0" w:type="dxa"/>
        <w:right w:w="108" w:type="dxa"/>
      </w:tblCellMar>
    </w:tblPr>
  </w:style>
  <w:style w:type="table" w:customStyle="1" w:styleId="afffff0">
    <w:basedOn w:val="TableNormal"/>
    <w:tblPr>
      <w:tblStyleRowBandSize w:val="1"/>
      <w:tblStyleColBandSize w:val="1"/>
      <w:tblCellMar>
        <w:top w:w="0" w:type="dxa"/>
        <w:left w:w="108" w:type="dxa"/>
        <w:bottom w:w="0" w:type="dxa"/>
        <w:right w:w="108" w:type="dxa"/>
      </w:tblCellMar>
    </w:tblPr>
  </w:style>
  <w:style w:type="table" w:customStyle="1" w:styleId="afffff1">
    <w:basedOn w:val="TableNormal"/>
    <w:tblPr>
      <w:tblStyleRowBandSize w:val="1"/>
      <w:tblStyleColBandSize w:val="1"/>
      <w:tblCellMar>
        <w:top w:w="0" w:type="dxa"/>
        <w:left w:w="108" w:type="dxa"/>
        <w:bottom w:w="0" w:type="dxa"/>
        <w:right w:w="108" w:type="dxa"/>
      </w:tblCellMar>
    </w:tblPr>
  </w:style>
  <w:style w:type="table" w:customStyle="1" w:styleId="afffff2">
    <w:basedOn w:val="TableNormal"/>
    <w:tblPr>
      <w:tblStyleRowBandSize w:val="1"/>
      <w:tblStyleColBandSize w:val="1"/>
      <w:tblCellMar>
        <w:top w:w="0" w:type="dxa"/>
        <w:left w:w="108" w:type="dxa"/>
        <w:bottom w:w="0" w:type="dxa"/>
        <w:right w:w="108" w:type="dxa"/>
      </w:tblCellMar>
    </w:tblPr>
  </w:style>
  <w:style w:type="table" w:customStyle="1" w:styleId="afffff3">
    <w:basedOn w:val="TableNormal"/>
    <w:tblPr>
      <w:tblStyleRowBandSize w:val="1"/>
      <w:tblStyleColBandSize w:val="1"/>
      <w:tblCellMar>
        <w:top w:w="0" w:type="dxa"/>
        <w:left w:w="108" w:type="dxa"/>
        <w:bottom w:w="0" w:type="dxa"/>
        <w:right w:w="108" w:type="dxa"/>
      </w:tblCellMar>
    </w:tblPr>
  </w:style>
  <w:style w:type="table" w:customStyle="1" w:styleId="afffff4">
    <w:basedOn w:val="TableNormal"/>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rsid w:val="00737799"/>
    <w:pPr>
      <w:ind w:left="720"/>
      <w:contextualSpacing/>
    </w:pPr>
  </w:style>
  <w:style w:type="table" w:customStyle="1" w:styleId="TableGrid">
    <w:name w:val="TableGrid"/>
    <w:rsid w:val="00C979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angradetextonormal">
    <w:name w:val="Body Text Indent"/>
    <w:basedOn w:val="Normal"/>
    <w:link w:val="SangradetextonormalCar"/>
    <w:rsid w:val="008F55CB"/>
    <w:rPr>
      <w:sz w:val="28"/>
      <w:szCs w:val="20"/>
      <w:lang w:val="es-MX" w:eastAsia="es-ES"/>
    </w:rPr>
  </w:style>
  <w:style w:type="character" w:customStyle="1" w:styleId="SangradetextonormalCar">
    <w:name w:val="Sangría de texto normal Car"/>
    <w:basedOn w:val="Fuentedeprrafopredeter"/>
    <w:link w:val="Sangradetextonormal"/>
    <w:rsid w:val="008F55CB"/>
    <w:rPr>
      <w:sz w:val="28"/>
      <w:szCs w:val="20"/>
      <w:lang w:val="es-MX" w:eastAsia="es-ES"/>
    </w:rPr>
  </w:style>
  <w:style w:type="paragraph" w:styleId="Encabezado">
    <w:name w:val="header"/>
    <w:basedOn w:val="Normal"/>
    <w:link w:val="EncabezadoCar"/>
    <w:uiPriority w:val="99"/>
    <w:unhideWhenUsed/>
    <w:rsid w:val="00272B2D"/>
    <w:pPr>
      <w:tabs>
        <w:tab w:val="center" w:pos="4252"/>
        <w:tab w:val="right" w:pos="8504"/>
      </w:tabs>
    </w:pPr>
  </w:style>
  <w:style w:type="character" w:customStyle="1" w:styleId="EncabezadoCar">
    <w:name w:val="Encabezado Car"/>
    <w:basedOn w:val="Fuentedeprrafopredeter"/>
    <w:link w:val="Encabezado"/>
    <w:uiPriority w:val="99"/>
    <w:rsid w:val="00272B2D"/>
  </w:style>
  <w:style w:type="paragraph" w:styleId="Piedepgina">
    <w:name w:val="footer"/>
    <w:basedOn w:val="Normal"/>
    <w:link w:val="PiedepginaCar"/>
    <w:uiPriority w:val="99"/>
    <w:unhideWhenUsed/>
    <w:rsid w:val="00272B2D"/>
    <w:pPr>
      <w:tabs>
        <w:tab w:val="center" w:pos="4252"/>
        <w:tab w:val="right" w:pos="8504"/>
      </w:tabs>
    </w:pPr>
  </w:style>
  <w:style w:type="character" w:customStyle="1" w:styleId="PiedepginaCar">
    <w:name w:val="Pie de página Car"/>
    <w:basedOn w:val="Fuentedeprrafopredeter"/>
    <w:link w:val="Piedepgina"/>
    <w:uiPriority w:val="99"/>
    <w:rsid w:val="00272B2D"/>
  </w:style>
  <w:style w:type="paragraph" w:styleId="Textoindependiente">
    <w:name w:val="Body Text"/>
    <w:basedOn w:val="Normal"/>
    <w:link w:val="TextoindependienteCar"/>
    <w:uiPriority w:val="99"/>
    <w:semiHidden/>
    <w:unhideWhenUsed/>
    <w:rsid w:val="00F56F8D"/>
    <w:pPr>
      <w:spacing w:after="120"/>
    </w:pPr>
  </w:style>
  <w:style w:type="character" w:customStyle="1" w:styleId="TextoindependienteCar">
    <w:name w:val="Texto independiente Car"/>
    <w:basedOn w:val="Fuentedeprrafopredeter"/>
    <w:link w:val="Textoindependiente"/>
    <w:uiPriority w:val="99"/>
    <w:semiHidden/>
    <w:rsid w:val="00F56F8D"/>
  </w:style>
  <w:style w:type="table" w:customStyle="1" w:styleId="TableNormal1">
    <w:name w:val="Table Normal1"/>
    <w:uiPriority w:val="2"/>
    <w:semiHidden/>
    <w:unhideWhenUsed/>
    <w:qFormat/>
    <w:rsid w:val="00F56F8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641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136"/>
    <w:rPr>
      <w:rFonts w:ascii="Segoe UI" w:hAnsi="Segoe UI" w:cs="Segoe UI"/>
      <w:sz w:val="18"/>
      <w:szCs w:val="18"/>
    </w:rPr>
  </w:style>
  <w:style w:type="paragraph" w:styleId="Sinespaciado">
    <w:name w:val="No Spacing"/>
    <w:uiPriority w:val="1"/>
    <w:qFormat/>
    <w:rsid w:val="000A4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enave.gov.py/estado-servidor.php?url=http://web.senave.gov.py:8081/docs/resoluciones/senave/Res1124-14.pdf" TargetMode="External"/><Relationship Id="rId13" Type="http://schemas.openxmlformats.org/officeDocument/2006/relationships/hyperlink" Target="mailto:dpuv.dise@senave.gov.py" TargetMode="External"/><Relationship Id="rId18" Type="http://schemas.openxmlformats.org/officeDocument/2006/relationships/hyperlink" Target="mailto:dpuv.dise@senave.gov.p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puv.dise@senave.gov.py" TargetMode="External"/><Relationship Id="rId17" Type="http://schemas.openxmlformats.org/officeDocument/2006/relationships/hyperlink" Target="mailto:dpuv.dise@senave.gov.py" TargetMode="External"/><Relationship Id="rId2" Type="http://schemas.openxmlformats.org/officeDocument/2006/relationships/numbering" Target="numbering.xml"/><Relationship Id="rId16" Type="http://schemas.openxmlformats.org/officeDocument/2006/relationships/hyperlink" Target="mailto:dpuv.dise@senave.gov.py" TargetMode="External"/><Relationship Id="rId20" Type="http://schemas.openxmlformats.org/officeDocument/2006/relationships/hyperlink" Target="mailto:dpuv.dise@senave.gov.p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uv.dise@senave.gov.p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uv.dise@senave.gov.py" TargetMode="External"/><Relationship Id="rId23" Type="http://schemas.openxmlformats.org/officeDocument/2006/relationships/fontTable" Target="fontTable.xml"/><Relationship Id="rId10" Type="http://schemas.openxmlformats.org/officeDocument/2006/relationships/hyperlink" Target="mailto:dpuv.dise@senave.gov.py" TargetMode="External"/><Relationship Id="rId19" Type="http://schemas.openxmlformats.org/officeDocument/2006/relationships/hyperlink" Target="mailto:dpuv.dise@senave.gov.py" TargetMode="External"/><Relationship Id="rId4" Type="http://schemas.openxmlformats.org/officeDocument/2006/relationships/settings" Target="settings.xml"/><Relationship Id="rId9" Type="http://schemas.openxmlformats.org/officeDocument/2006/relationships/hyperlink" Target="mailto:dpuv.dise@senave.gov.py" TargetMode="External"/><Relationship Id="rId14" Type="http://schemas.openxmlformats.org/officeDocument/2006/relationships/hyperlink" Target="mailto:dpuv.dise@senave.gov.p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976D5-97DB-49EE-B67F-E6F1CAC4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3600</Words>
  <Characters>19803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SGral2</dc:creator>
  <cp:lastModifiedBy>Seven</cp:lastModifiedBy>
  <cp:revision>5</cp:revision>
  <cp:lastPrinted>2021-04-27T19:15:00Z</cp:lastPrinted>
  <dcterms:created xsi:type="dcterms:W3CDTF">2021-04-29T15:00:00Z</dcterms:created>
  <dcterms:modified xsi:type="dcterms:W3CDTF">2021-04-30T11:48:00Z</dcterms:modified>
</cp:coreProperties>
</file>