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A97" w:rsidRPr="00166E2F" w:rsidRDefault="00020AA8" w:rsidP="00070A97">
      <w:pPr>
        <w:tabs>
          <w:tab w:val="left" w:pos="900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</w:pPr>
      <w:proofErr w:type="gramStart"/>
      <w:r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  <w:t>Asunción,  de</w:t>
      </w:r>
      <w:proofErr w:type="gramEnd"/>
      <w:r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  <w:t xml:space="preserve"> junio</w:t>
      </w:r>
      <w:r w:rsidR="001867D8"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  <w:t xml:space="preserve"> de 2023</w:t>
      </w:r>
    </w:p>
    <w:p w:rsidR="00070A97" w:rsidRPr="00070A97" w:rsidRDefault="00070A97" w:rsidP="00070A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Cs w:val="23"/>
          <w:highlight w:val="yellow"/>
          <w:lang w:eastAsia="en-US"/>
        </w:rPr>
      </w:pPr>
    </w:p>
    <w:p w:rsidR="00070A97" w:rsidRPr="00C40147" w:rsidRDefault="00070A97" w:rsidP="00C40147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FAD">
        <w:rPr>
          <w:rFonts w:ascii="Times New Roman" w:hAnsi="Times New Roman" w:cs="Times New Roman"/>
          <w:b/>
          <w:sz w:val="24"/>
          <w:szCs w:val="24"/>
        </w:rPr>
        <w:t>VISTO:</w:t>
      </w:r>
    </w:p>
    <w:p w:rsidR="00070A97" w:rsidRPr="00C40147" w:rsidRDefault="001867D8" w:rsidP="00C40147">
      <w:pPr>
        <w:autoSpaceDE w:val="0"/>
        <w:autoSpaceDN w:val="0"/>
        <w:adjustRightInd w:val="0"/>
        <w:spacing w:before="120" w:after="1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El Memorando DAG N° ----/2023</w:t>
      </w:r>
      <w:r w:rsidR="00166E2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contenido en el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Expediente MEI N° ---/----/2023</w:t>
      </w:r>
      <w:r w:rsidR="00070A97" w:rsidRPr="00166E2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, por la cual eleva a consid</w:t>
      </w:r>
      <w:r w:rsidR="00166E2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eración de la Dirección General Técnica la propuesta de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la creación del padrón de </w:t>
      </w:r>
      <w:r w:rsidR="003836A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inscripción de pilotos</w:t>
      </w:r>
      <w:r w:rsidR="003330F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de aeronaves de uso agrícola en la aplicación de productos fitosanitarios y fertilizantes </w:t>
      </w:r>
      <w:r w:rsidR="00070A97" w:rsidRPr="00166E2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y,</w:t>
      </w:r>
    </w:p>
    <w:p w:rsidR="00070A97" w:rsidRPr="00166E2F" w:rsidRDefault="00070A97" w:rsidP="00C40147">
      <w:pPr>
        <w:autoSpaceDE w:val="0"/>
        <w:autoSpaceDN w:val="0"/>
        <w:adjustRightInd w:val="0"/>
        <w:spacing w:before="120" w:after="12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E83FA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CONSIDERANDO:</w:t>
      </w:r>
    </w:p>
    <w:p w:rsidR="00070A97" w:rsidRPr="00166E2F" w:rsidRDefault="00070A97" w:rsidP="00C40147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66E2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 xml:space="preserve">Que, </w:t>
      </w:r>
      <w:r w:rsidR="00166E2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en el expediente de referencia la</w:t>
      </w:r>
      <w:r w:rsidR="00166E2F" w:rsidRPr="00166E2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166E2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Dirección de Agroquimicos e Insumos Agrícolas </w:t>
      </w:r>
      <w:r w:rsidR="003836A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refiere que se debe dar cumplimiento a la Res. 666/20 para lo cual </w:t>
      </w:r>
      <w:r w:rsidR="00DD710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considera necesario crear un padrón de las personas responsables de operar los equipos de aplicación de productos fitosanitarios </w:t>
      </w:r>
      <w:r w:rsidR="003330F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en forma aérea</w:t>
      </w:r>
      <w:r w:rsidR="00DD710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, de cuya nómina las Entidades Comerciales inscriptas en la Categoría A8 Aplicadora deberán vincular a su registro</w:t>
      </w:r>
      <w:r w:rsidR="003625C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</w:t>
      </w:r>
    </w:p>
    <w:p w:rsidR="00C36B0C" w:rsidRPr="003836AB" w:rsidRDefault="00C36B0C" w:rsidP="003836AB">
      <w:pPr>
        <w:tabs>
          <w:tab w:val="left" w:pos="0"/>
        </w:tabs>
        <w:autoSpaceDE w:val="0"/>
        <w:autoSpaceDN w:val="0"/>
        <w:adjustRightInd w:val="0"/>
        <w:spacing w:before="120" w:after="12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Que, </w:t>
      </w:r>
      <w:r>
        <w:rPr>
          <w:rFonts w:ascii="Times New Roman" w:hAnsi="Times New Roman" w:cs="Times New Roman"/>
          <w:bCs/>
          <w:sz w:val="24"/>
          <w:szCs w:val="24"/>
        </w:rPr>
        <w:t xml:space="preserve">la Resolución </w:t>
      </w:r>
      <w:r w:rsidRPr="003836AB">
        <w:rPr>
          <w:rFonts w:ascii="Times New Roman" w:hAnsi="Times New Roman" w:cs="Times New Roman"/>
          <w:bCs/>
          <w:i/>
          <w:sz w:val="24"/>
          <w:szCs w:val="24"/>
        </w:rPr>
        <w:t>N° 666/20 “Por la cual se actualiza el reglamento del Registro de Profesionales del SENAVE conforme a los lineamientos establecidos en el Artículo 8° de la Ley 3742/09 “De control de productos fitosanitarios de uso agrícola”</w:t>
      </w:r>
      <w:r w:rsidR="003836AB" w:rsidRPr="003836AB">
        <w:rPr>
          <w:rFonts w:ascii="Times New Roman" w:hAnsi="Times New Roman" w:cs="Times New Roman"/>
          <w:bCs/>
          <w:i/>
          <w:sz w:val="24"/>
          <w:szCs w:val="24"/>
        </w:rPr>
        <w:t>, y se establecen los alcances de la misma”</w:t>
      </w:r>
      <w:r w:rsidR="003836AB">
        <w:rPr>
          <w:rFonts w:ascii="Times New Roman" w:hAnsi="Times New Roman" w:cs="Times New Roman"/>
          <w:bCs/>
          <w:sz w:val="24"/>
          <w:szCs w:val="24"/>
        </w:rPr>
        <w:t xml:space="preserve"> en su </w:t>
      </w:r>
      <w:r w:rsidR="003836AB" w:rsidRPr="003836AB">
        <w:rPr>
          <w:rFonts w:ascii="Times New Roman" w:hAnsi="Times New Roman" w:cs="Times New Roman"/>
          <w:b/>
          <w:bCs/>
          <w:sz w:val="24"/>
          <w:szCs w:val="24"/>
        </w:rPr>
        <w:t>Art. 3°</w:t>
      </w:r>
      <w:r w:rsidR="003836AB">
        <w:rPr>
          <w:rFonts w:ascii="Times New Roman" w:hAnsi="Times New Roman" w:cs="Times New Roman"/>
          <w:bCs/>
          <w:sz w:val="24"/>
          <w:szCs w:val="24"/>
        </w:rPr>
        <w:t xml:space="preserve"> dispone que:</w:t>
      </w:r>
      <w:r w:rsidR="003836AB" w:rsidRPr="003836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836AB" w:rsidRPr="003836AB">
        <w:rPr>
          <w:rFonts w:ascii="Times New Roman" w:hAnsi="Times New Roman" w:cs="Times New Roman"/>
          <w:bCs/>
          <w:i/>
          <w:sz w:val="24"/>
          <w:szCs w:val="24"/>
        </w:rPr>
        <w:t>que los registros de los pilotos aviadores agrícolas deberán migrar a una nueva base de datos; asimismo, los registros ya concedidos bajo la figura del Registro Nacional de Implementadores de BPA deberán migrar a una base de datos y vinculados al registro de Profesionales B1. Para el efecto se dictarán normas específicas</w:t>
      </w:r>
      <w:r w:rsidR="003836AB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070A97" w:rsidRDefault="00070A97" w:rsidP="00C40147">
      <w:pPr>
        <w:autoSpaceDE w:val="0"/>
        <w:autoSpaceDN w:val="0"/>
        <w:adjustRightInd w:val="0"/>
        <w:spacing w:before="120" w:after="120"/>
        <w:ind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625C3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Que,</w:t>
      </w:r>
      <w:r w:rsidRPr="003625C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la Ley Nº 2.459/04 </w:t>
      </w:r>
      <w:r w:rsidRPr="003625C3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US"/>
        </w:rPr>
        <w:t>"Que crea el Servicio Nacional de Calidad y Sanidad Vegetal y de Semillas (SENAVE)”</w:t>
      </w:r>
      <w:r w:rsidRPr="003625C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,dispone:</w:t>
      </w:r>
      <w:r w:rsidR="003625C3" w:rsidRPr="003625C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3625C3">
        <w:rPr>
          <w:rFonts w:ascii="Times New Roman" w:hAnsi="Times New Roman" w:cs="Times New Roman"/>
          <w:b/>
          <w:sz w:val="24"/>
          <w:szCs w:val="24"/>
        </w:rPr>
        <w:t>A</w:t>
      </w:r>
      <w:r w:rsidRPr="003625C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rtículo 4º.- </w:t>
      </w:r>
      <w:r w:rsidRPr="003625C3">
        <w:rPr>
          <w:rFonts w:ascii="Times New Roman" w:hAnsi="Times New Roman" w:cs="Times New Roman"/>
          <w:i/>
          <w:color w:val="000000"/>
          <w:sz w:val="24"/>
          <w:szCs w:val="24"/>
        </w:rPr>
        <w:t>“El SENAVE tendrá como misión apoyar la política agro</w:t>
      </w:r>
      <w:r w:rsidR="003625C3" w:rsidRPr="003625C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3625C3">
        <w:rPr>
          <w:rFonts w:ascii="Times New Roman" w:hAnsi="Times New Roman" w:cs="Times New Roman"/>
          <w:i/>
          <w:color w:val="000000"/>
          <w:sz w:val="24"/>
          <w:szCs w:val="24"/>
        </w:rPr>
        <w:t>productiva del Estado, contribuyendo al incremento de los niveles de competitividad, sostenibilidad y equidad del sector agrícola, a través del mejoramiento de la situación de los recursos productivos respecto a sus condiciones de calidad, fitosanidad, pureza genética y de la prevención de afectaciones al hombre, los animales, las plantas y al medio ambiente, asegurando su inocuidad.</w:t>
      </w:r>
      <w:r w:rsidRPr="003625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625C3">
        <w:rPr>
          <w:rFonts w:ascii="Times New Roman" w:hAnsi="Times New Roman" w:cs="Times New Roman"/>
          <w:b/>
          <w:sz w:val="24"/>
          <w:szCs w:val="24"/>
        </w:rPr>
        <w:t>A</w:t>
      </w:r>
      <w:r w:rsidRPr="003625C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rtículo 5º.- </w:t>
      </w:r>
      <w:r w:rsidRPr="003625C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“Los objetivos del SENAVE serán: …b) controlar los insumos de uso agrícola sujetos a regulación conforme a normas legales y reglamentarias. </w:t>
      </w:r>
      <w:r w:rsidRPr="003625C3">
        <w:rPr>
          <w:rFonts w:ascii="Times New Roman" w:hAnsi="Times New Roman" w:cs="Times New Roman"/>
          <w:b/>
          <w:sz w:val="24"/>
          <w:szCs w:val="24"/>
        </w:rPr>
        <w:t>A</w:t>
      </w:r>
      <w:r w:rsidRPr="003625C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rtículo 6º.- </w:t>
      </w:r>
      <w:r w:rsidRPr="003625C3">
        <w:rPr>
          <w:rFonts w:ascii="Times New Roman" w:hAnsi="Times New Roman" w:cs="Times New Roman"/>
          <w:i/>
          <w:color w:val="000000"/>
          <w:sz w:val="24"/>
          <w:szCs w:val="24"/>
        </w:rPr>
        <w:t>“Son fines del SENAVE: … c) asegurar la calidad de los productos y subproductos vegetales, plaguicidas, fertilizantes, enmiendas para el suelo y afines, con riesgo mínimo para la salud humana, animal, las plantas y el medio ambiente.</w:t>
      </w:r>
      <w:r w:rsidR="003625C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3625C3">
        <w:rPr>
          <w:rFonts w:ascii="Times New Roman" w:hAnsi="Times New Roman" w:cs="Times New Roman"/>
          <w:b/>
          <w:sz w:val="24"/>
          <w:szCs w:val="24"/>
        </w:rPr>
        <w:t>A</w:t>
      </w:r>
      <w:r w:rsidRPr="003625C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rtículo 9º.- </w:t>
      </w:r>
      <w:r w:rsidRPr="003625C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“Serán funciones del SENAVE, además de las establecidas en las Leyes </w:t>
      </w:r>
      <w:proofErr w:type="spellStart"/>
      <w:r w:rsidRPr="003625C3">
        <w:rPr>
          <w:rFonts w:ascii="Times New Roman" w:hAnsi="Times New Roman" w:cs="Times New Roman"/>
          <w:i/>
          <w:color w:val="000000"/>
          <w:sz w:val="24"/>
          <w:szCs w:val="24"/>
        </w:rPr>
        <w:t>Nºs</w:t>
      </w:r>
      <w:proofErr w:type="spellEnd"/>
      <w:r w:rsidRPr="003625C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123/91 y 385/94 y otras referentes a la sanidad y calidad vegetal y de semillas, las siguientes: … c) establecer las reglamentaciones técnicas para la ejecución de cualquier actividad de su competencia en todo el territorio nacional, de acuerdo a las legislaciones per</w:t>
      </w:r>
      <w:r w:rsidR="003625C3">
        <w:rPr>
          <w:rFonts w:ascii="Times New Roman" w:hAnsi="Times New Roman" w:cs="Times New Roman"/>
          <w:i/>
          <w:color w:val="000000"/>
          <w:sz w:val="24"/>
          <w:szCs w:val="24"/>
        </w:rPr>
        <w:t>tinentes</w:t>
      </w:r>
      <w:r w:rsidRPr="003625C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siendo los mismos de acatamiento obligatorio por parte de toda persona física, jurídica u </w:t>
      </w:r>
      <w:r w:rsidRPr="003625C3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 xml:space="preserve">organismos públicos o privados, sin excepción, …ñ) crear y mantener los registros necesarios para el cumplimiento de sus fines. </w:t>
      </w:r>
    </w:p>
    <w:p w:rsidR="00070A97" w:rsidRPr="000600EC" w:rsidRDefault="00070A97" w:rsidP="003836AB">
      <w:pPr>
        <w:tabs>
          <w:tab w:val="left" w:pos="0"/>
        </w:tabs>
        <w:autoSpaceDE w:val="0"/>
        <w:autoSpaceDN w:val="0"/>
        <w:adjustRightInd w:val="0"/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00EC">
        <w:rPr>
          <w:rFonts w:ascii="Times New Roman" w:hAnsi="Times New Roman" w:cs="Times New Roman"/>
          <w:b/>
          <w:bCs/>
          <w:sz w:val="24"/>
          <w:szCs w:val="24"/>
        </w:rPr>
        <w:t xml:space="preserve">Que, </w:t>
      </w:r>
      <w:r w:rsidRPr="000600EC">
        <w:rPr>
          <w:rFonts w:ascii="Times New Roman" w:hAnsi="Times New Roman" w:cs="Times New Roman"/>
          <w:sz w:val="24"/>
          <w:szCs w:val="24"/>
        </w:rPr>
        <w:t>por Providencia DGT Nº     /</w:t>
      </w:r>
      <w:r w:rsidR="00DB3784">
        <w:rPr>
          <w:rFonts w:ascii="Times New Roman" w:hAnsi="Times New Roman" w:cs="Times New Roman"/>
          <w:sz w:val="24"/>
          <w:szCs w:val="24"/>
        </w:rPr>
        <w:t>23</w:t>
      </w:r>
      <w:r w:rsidRPr="000600EC">
        <w:rPr>
          <w:rFonts w:ascii="Times New Roman" w:hAnsi="Times New Roman" w:cs="Times New Roman"/>
          <w:sz w:val="24"/>
          <w:szCs w:val="24"/>
        </w:rPr>
        <w:t>, la Dirección General Técnica, recomienda la aprobación de la normativa por parte de la Máxima Autoridad.</w:t>
      </w:r>
    </w:p>
    <w:p w:rsidR="00070A97" w:rsidRPr="00C40147" w:rsidRDefault="00070A97" w:rsidP="003836AB">
      <w:pPr>
        <w:tabs>
          <w:tab w:val="left" w:pos="0"/>
        </w:tabs>
        <w:autoSpaceDE w:val="0"/>
        <w:autoSpaceDN w:val="0"/>
        <w:adjustRightInd w:val="0"/>
        <w:spacing w:before="120" w:after="12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600EC">
        <w:rPr>
          <w:rFonts w:ascii="Times New Roman" w:hAnsi="Times New Roman" w:cs="Times New Roman"/>
          <w:sz w:val="24"/>
          <w:szCs w:val="24"/>
        </w:rPr>
        <w:t xml:space="preserve"> </w:t>
      </w:r>
      <w:r w:rsidRPr="000600EC">
        <w:rPr>
          <w:rFonts w:ascii="Times New Roman" w:hAnsi="Times New Roman" w:cs="Times New Roman"/>
          <w:b/>
          <w:bCs/>
          <w:sz w:val="24"/>
          <w:szCs w:val="24"/>
        </w:rPr>
        <w:t xml:space="preserve">Que, </w:t>
      </w:r>
      <w:r w:rsidR="00DB3784">
        <w:rPr>
          <w:rFonts w:ascii="Times New Roman" w:hAnsi="Times New Roman" w:cs="Times New Roman"/>
          <w:sz w:val="24"/>
          <w:szCs w:val="24"/>
        </w:rPr>
        <w:t>por Dictamen Jurídico Nº    /23</w:t>
      </w:r>
      <w:r w:rsidRPr="000600EC">
        <w:rPr>
          <w:rFonts w:ascii="Times New Roman" w:hAnsi="Times New Roman" w:cs="Times New Roman"/>
          <w:sz w:val="24"/>
          <w:szCs w:val="24"/>
        </w:rPr>
        <w:t xml:space="preserve">, la Dirección General de Asuntos Jurídicos emite un parecer favorable respecto a la solicitud; </w:t>
      </w:r>
    </w:p>
    <w:p w:rsidR="00070A97" w:rsidRPr="00C40147" w:rsidRDefault="00070A97" w:rsidP="00C40147">
      <w:pPr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  <w:r w:rsidRPr="000600EC">
        <w:rPr>
          <w:rFonts w:ascii="Times New Roman" w:hAnsi="Times New Roman" w:cs="Times New Roman"/>
          <w:b/>
          <w:sz w:val="24"/>
          <w:szCs w:val="24"/>
        </w:rPr>
        <w:t>POR TANTO:</w:t>
      </w:r>
    </w:p>
    <w:p w:rsidR="00070A97" w:rsidRPr="00C40147" w:rsidRDefault="00070A97" w:rsidP="00C40147">
      <w:pPr>
        <w:spacing w:before="120" w:after="120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es-PY"/>
        </w:rPr>
      </w:pPr>
      <w:r w:rsidRPr="000600EC">
        <w:rPr>
          <w:rFonts w:ascii="Times New Roman" w:hAnsi="Times New Roman" w:cs="Times New Roman"/>
          <w:sz w:val="24"/>
          <w:szCs w:val="24"/>
          <w:lang w:val="es-PY"/>
        </w:rPr>
        <w:t>En virtud de las facultades y atribuciones conferidas por la Ley N° 2.459/04</w:t>
      </w:r>
      <w:r w:rsidRPr="000600EC">
        <w:rPr>
          <w:rFonts w:ascii="Times New Roman" w:hAnsi="Times New Roman" w:cs="Times New Roman"/>
          <w:i/>
          <w:sz w:val="24"/>
          <w:szCs w:val="24"/>
          <w:lang w:val="es-PY"/>
        </w:rPr>
        <w:t xml:space="preserve"> “Que crea el Servicio Nacional de Calidad y Sanidad Vegetal y de Semillas (SENAVE)”. </w:t>
      </w:r>
    </w:p>
    <w:p w:rsidR="00070A97" w:rsidRPr="000600EC" w:rsidRDefault="00070A97" w:rsidP="00C40147">
      <w:pPr>
        <w:spacing w:before="120" w:after="120"/>
        <w:ind w:left="2268" w:hanging="2268"/>
        <w:jc w:val="center"/>
        <w:rPr>
          <w:rFonts w:ascii="Times New Roman" w:hAnsi="Times New Roman" w:cs="Times New Roman"/>
          <w:b/>
          <w:sz w:val="24"/>
          <w:szCs w:val="24"/>
          <w:lang w:val="es-PY"/>
        </w:rPr>
      </w:pPr>
      <w:r w:rsidRPr="000600EC">
        <w:rPr>
          <w:rFonts w:ascii="Times New Roman" w:hAnsi="Times New Roman" w:cs="Times New Roman"/>
          <w:b/>
          <w:sz w:val="24"/>
          <w:szCs w:val="24"/>
          <w:lang w:val="es-PY"/>
        </w:rPr>
        <w:t>EL PRESIDENTE DEL SENAVE</w:t>
      </w:r>
    </w:p>
    <w:p w:rsidR="00070A97" w:rsidRPr="00C40147" w:rsidRDefault="00070A97" w:rsidP="00C40147">
      <w:pPr>
        <w:spacing w:before="120" w:after="120"/>
        <w:ind w:left="2268" w:hanging="2268"/>
        <w:jc w:val="center"/>
        <w:rPr>
          <w:rFonts w:ascii="Times New Roman" w:hAnsi="Times New Roman" w:cs="Times New Roman"/>
          <w:b/>
          <w:sz w:val="24"/>
          <w:szCs w:val="24"/>
          <w:lang w:val="es-PY"/>
        </w:rPr>
      </w:pPr>
      <w:r w:rsidRPr="000600EC">
        <w:rPr>
          <w:rFonts w:ascii="Times New Roman" w:hAnsi="Times New Roman" w:cs="Times New Roman"/>
          <w:b/>
          <w:sz w:val="24"/>
          <w:szCs w:val="24"/>
          <w:lang w:val="es-PY"/>
        </w:rPr>
        <w:t xml:space="preserve"> RESUELVE:</w:t>
      </w:r>
    </w:p>
    <w:p w:rsidR="000600EC" w:rsidRDefault="000600EC" w:rsidP="00020AA8">
      <w:pPr>
        <w:autoSpaceDE w:val="0"/>
        <w:autoSpaceDN w:val="0"/>
        <w:adjustRightInd w:val="0"/>
        <w:spacing w:before="120" w:after="120"/>
        <w:ind w:left="1418" w:hanging="1418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66AB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Artículo 1º.- APROBAR, </w:t>
      </w:r>
      <w:r w:rsidR="00F921F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la creación del</w:t>
      </w:r>
      <w:r w:rsidR="00FE460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Padrón de Pilotos de Aeronaves de uso A</w:t>
      </w:r>
      <w:r w:rsidR="003330F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grícola </w:t>
      </w:r>
      <w:r w:rsidR="00FE460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(PPAG) </w:t>
      </w:r>
      <w:r w:rsidR="003330F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en</w:t>
      </w:r>
      <w:r w:rsidR="005B3DD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operaciones de</w:t>
      </w:r>
      <w:r w:rsidR="003330F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a</w:t>
      </w:r>
      <w:r w:rsidR="005B3DD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plicación de productos f</w:t>
      </w:r>
      <w:r w:rsidR="00DB378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itosanitarios</w:t>
      </w:r>
      <w:r w:rsidR="003330F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y fertilizantes</w:t>
      </w:r>
      <w:r w:rsidR="00DB378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</w:p>
    <w:p w:rsidR="005B3DD2" w:rsidRPr="005B3DD2" w:rsidRDefault="005B3DD2" w:rsidP="00020AA8">
      <w:pPr>
        <w:autoSpaceDE w:val="0"/>
        <w:autoSpaceDN w:val="0"/>
        <w:adjustRightInd w:val="0"/>
        <w:spacing w:before="120" w:after="120"/>
        <w:ind w:left="1418" w:hanging="1418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Artículo 2°. - ESTABLECER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los requisitos para la inscripc</w:t>
      </w:r>
      <w:r w:rsidR="00FE460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ión en el Padrón de Pilotos de Aeronaves de uso A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grícola</w:t>
      </w:r>
      <w:r w:rsidRPr="005B3DD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conforme al Anexo</w:t>
      </w:r>
      <w:r w:rsidR="007967A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I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de la presente Resolución</w:t>
      </w:r>
      <w:r w:rsidR="003836A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y que forma parte de la misma.</w:t>
      </w:r>
    </w:p>
    <w:p w:rsidR="00070A97" w:rsidRPr="00DF4F27" w:rsidRDefault="005B3DD2" w:rsidP="00020AA8">
      <w:pPr>
        <w:autoSpaceDE w:val="0"/>
        <w:autoSpaceDN w:val="0"/>
        <w:adjustRightInd w:val="0"/>
        <w:spacing w:before="120" w:after="120"/>
        <w:ind w:left="1418" w:hanging="1418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Artículo 3</w:t>
      </w:r>
      <w:r w:rsidR="00070A97" w:rsidRPr="00DF4F27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º.- DISPONER, </w:t>
      </w:r>
      <w:r w:rsidR="00070A97" w:rsidRPr="00DF4F2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que</w:t>
      </w:r>
      <w:r w:rsidR="00DB378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todas las</w:t>
      </w:r>
      <w:r w:rsidR="003330F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personas habilitadas</w:t>
      </w:r>
      <w:r w:rsidR="00E67E0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por la Autoridad Aeronáutica Civil del país a</w:t>
      </w:r>
      <w:r w:rsidR="003330F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pilotar aeronaves de uso agrícola</w:t>
      </w:r>
      <w:r w:rsidR="00F921F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s podrán</w:t>
      </w:r>
      <w:r w:rsidR="00E67E0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inscribirse en el </w:t>
      </w:r>
      <w:r w:rsidR="00DB378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Padrón</w:t>
      </w:r>
      <w:r w:rsidR="003836A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de Pilotos</w:t>
      </w:r>
      <w:r w:rsidR="00070A97" w:rsidRPr="00DF4F2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</w:p>
    <w:p w:rsidR="00FE4609" w:rsidRDefault="00FE4609" w:rsidP="00FE4609">
      <w:pPr>
        <w:autoSpaceDE w:val="0"/>
        <w:autoSpaceDN w:val="0"/>
        <w:adjustRightInd w:val="0"/>
        <w:spacing w:before="120" w:after="120"/>
        <w:ind w:left="1418" w:hanging="1418"/>
        <w:jc w:val="both"/>
        <w:rPr>
          <w:rFonts w:ascii="Times New Roman" w:hAnsi="Times New Roman" w:cs="Times New Roman"/>
          <w:sz w:val="24"/>
          <w:szCs w:val="24"/>
          <w:lang w:val="es-PY" w:eastAsia="en-US"/>
        </w:rPr>
      </w:pPr>
      <w:r w:rsidRPr="00CD2BE1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Art</w:t>
      </w: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ículo 4</w:t>
      </w:r>
      <w:r w:rsidRPr="00CD2BE1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º.</w:t>
      </w: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  <w:lang w:val="es-PY" w:eastAsia="en-US"/>
        </w:rPr>
        <w:t>DISPONER,</w:t>
      </w:r>
      <w:r w:rsidRPr="00A16902">
        <w:rPr>
          <w:rFonts w:ascii="Times New Roman" w:hAnsi="Times New Roman" w:cs="Times New Roman"/>
          <w:sz w:val="24"/>
          <w:szCs w:val="24"/>
          <w:lang w:val="es-PY" w:eastAsia="en-US"/>
        </w:rPr>
        <w:t xml:space="preserve"> que </w:t>
      </w:r>
      <w:r>
        <w:rPr>
          <w:rFonts w:ascii="Times New Roman" w:hAnsi="Times New Roman" w:cs="Times New Roman"/>
          <w:sz w:val="24"/>
          <w:szCs w:val="24"/>
          <w:lang w:val="es-PY" w:eastAsia="en-US"/>
        </w:rPr>
        <w:t xml:space="preserve">para fines de este padrón serán considerados los pilotos de aeronaves tripuladas </w:t>
      </w:r>
      <w:r w:rsidR="00E70A52">
        <w:rPr>
          <w:rFonts w:ascii="Times New Roman" w:hAnsi="Times New Roman" w:cs="Times New Roman"/>
          <w:sz w:val="24"/>
          <w:szCs w:val="24"/>
          <w:lang w:val="es-PY" w:eastAsia="en-US"/>
        </w:rPr>
        <w:t xml:space="preserve">con Habilitación Piloto Agrícola </w:t>
      </w:r>
      <w:r>
        <w:rPr>
          <w:rFonts w:ascii="Times New Roman" w:hAnsi="Times New Roman" w:cs="Times New Roman"/>
          <w:sz w:val="24"/>
          <w:szCs w:val="24"/>
          <w:lang w:val="es-PY" w:eastAsia="en-US"/>
        </w:rPr>
        <w:t>y aeronaves tripuladas a distancia</w:t>
      </w:r>
      <w:r w:rsidR="00E70A52">
        <w:rPr>
          <w:rFonts w:ascii="Times New Roman" w:hAnsi="Times New Roman" w:cs="Times New Roman"/>
          <w:sz w:val="24"/>
          <w:szCs w:val="24"/>
          <w:lang w:val="es-PY" w:eastAsia="en-US"/>
        </w:rPr>
        <w:t>.</w:t>
      </w:r>
    </w:p>
    <w:p w:rsidR="00FE4609" w:rsidRDefault="00FE4609" w:rsidP="00020AA8">
      <w:pPr>
        <w:autoSpaceDE w:val="0"/>
        <w:autoSpaceDN w:val="0"/>
        <w:adjustRightInd w:val="0"/>
        <w:spacing w:before="120" w:after="120"/>
        <w:ind w:left="1418" w:hanging="1418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CD2BE1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Art</w:t>
      </w: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ículo 5</w:t>
      </w:r>
      <w:r w:rsidRPr="00CD2BE1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º.</w:t>
      </w: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  <w:lang w:val="es-PY" w:eastAsia="en-US"/>
        </w:rPr>
        <w:t>DISPONER,</w:t>
      </w:r>
      <w:r w:rsidRPr="00A16902">
        <w:rPr>
          <w:rFonts w:ascii="Times New Roman" w:hAnsi="Times New Roman" w:cs="Times New Roman"/>
          <w:sz w:val="24"/>
          <w:szCs w:val="24"/>
          <w:lang w:val="es-PY" w:eastAsia="en-US"/>
        </w:rPr>
        <w:t xml:space="preserve"> que </w:t>
      </w:r>
      <w:r>
        <w:rPr>
          <w:rFonts w:ascii="Times New Roman" w:hAnsi="Times New Roman" w:cs="Times New Roman"/>
          <w:sz w:val="24"/>
          <w:szCs w:val="24"/>
          <w:lang w:val="es-PY" w:eastAsia="en-US"/>
        </w:rPr>
        <w:t>para la inscripción en el Padrón el interesado abonará el ítem 192 de la Res. 881/19 o la que la reemplace. Se exonera de pago de mantenimiento al empadronado</w:t>
      </w: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</w:p>
    <w:p w:rsidR="00070A97" w:rsidRPr="00DF4F27" w:rsidRDefault="00FE4609" w:rsidP="00020AA8">
      <w:pPr>
        <w:autoSpaceDE w:val="0"/>
        <w:autoSpaceDN w:val="0"/>
        <w:adjustRightInd w:val="0"/>
        <w:spacing w:before="120" w:after="120"/>
        <w:ind w:left="1418" w:hanging="1418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Artículo 6</w:t>
      </w:r>
      <w:r w:rsidR="00E67E04" w:rsidRPr="00E67E0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º.- DISPONER</w:t>
      </w:r>
      <w:r w:rsidR="00070A97" w:rsidRPr="00E67E0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,</w:t>
      </w:r>
      <w:r w:rsidR="00070A97" w:rsidRPr="00E67E0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E67E04" w:rsidRPr="00E67E0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que las Entidades Comerciales</w:t>
      </w:r>
      <w:r w:rsidR="00020AA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A-8 Aplicadora que realizan aplicaciones en forma aérea</w:t>
      </w:r>
      <w:r w:rsidR="00E67E0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deberán vincular </w:t>
      </w:r>
      <w:r w:rsidR="00E131A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a su registro</w:t>
      </w:r>
      <w:r w:rsidR="000C621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de EC</w:t>
      </w:r>
      <w:r w:rsidR="00E131A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a los Pilotos que</w:t>
      </w:r>
      <w:r w:rsidR="00B90DE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operen bajo responsabilidad de la empresa.</w:t>
      </w:r>
    </w:p>
    <w:p w:rsidR="000C621E" w:rsidRPr="00FE4609" w:rsidRDefault="00FE4609" w:rsidP="00FE4609">
      <w:pPr>
        <w:autoSpaceDE w:val="0"/>
        <w:autoSpaceDN w:val="0"/>
        <w:adjustRightInd w:val="0"/>
        <w:spacing w:before="120" w:after="120"/>
        <w:ind w:left="1418" w:hanging="1418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Artículo 7</w:t>
      </w:r>
      <w:r w:rsidR="00070A97" w:rsidRPr="00DF4F27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º.- DISPONER,</w:t>
      </w:r>
      <w:r w:rsidR="00F921F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que los Pilotos ya inscriptos con anterioridad en el registro de profesionales pasaran automáticamente al Padrón de Pilotos de Aeronaves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de uso A</w:t>
      </w:r>
      <w:r w:rsidR="00F921F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grícolas</w:t>
      </w:r>
      <w:r w:rsidR="00070A97" w:rsidRPr="00DF4F2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</w:p>
    <w:p w:rsidR="00166ABE" w:rsidRPr="00E131A1" w:rsidRDefault="00020AA8" w:rsidP="00020AA8">
      <w:pPr>
        <w:autoSpaceDE w:val="0"/>
        <w:autoSpaceDN w:val="0"/>
        <w:adjustRightInd w:val="0"/>
        <w:spacing w:before="120" w:after="120"/>
        <w:ind w:left="1418" w:hanging="1418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CD2BE1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Art</w:t>
      </w:r>
      <w:r w:rsidR="000C621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ículo 8</w:t>
      </w:r>
      <w:r w:rsidRPr="00CD2BE1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º.</w:t>
      </w: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  <w:lang w:val="es-PY" w:eastAsia="en-US"/>
        </w:rPr>
        <w:t xml:space="preserve">DISPONER, </w:t>
      </w:r>
      <w:r w:rsidRPr="00020AA8">
        <w:rPr>
          <w:rFonts w:ascii="Times New Roman" w:hAnsi="Times New Roman" w:cs="Times New Roman"/>
          <w:sz w:val="24"/>
          <w:szCs w:val="24"/>
          <w:lang w:val="es-PY" w:eastAsia="en-US"/>
        </w:rPr>
        <w:t xml:space="preserve">que </w:t>
      </w:r>
      <w:r w:rsidR="00166ABE" w:rsidRPr="00A16902">
        <w:rPr>
          <w:rFonts w:ascii="Times New Roman" w:hAnsi="Times New Roman" w:cs="Times New Roman"/>
          <w:sz w:val="24"/>
          <w:szCs w:val="24"/>
          <w:lang w:val="es-PY" w:eastAsia="en-US"/>
        </w:rPr>
        <w:t>la</w:t>
      </w:r>
      <w:r w:rsidR="00166ABE" w:rsidRPr="00A16902">
        <w:rPr>
          <w:rFonts w:ascii="Times New Roman" w:hAnsi="Times New Roman" w:cs="Times New Roman"/>
          <w:sz w:val="24"/>
          <w:szCs w:val="24"/>
          <w:lang w:val="es-MX" w:eastAsia="en-US"/>
        </w:rPr>
        <w:t xml:space="preserve"> presente resolución r</w:t>
      </w:r>
      <w:r w:rsidR="00DF4F27">
        <w:rPr>
          <w:rFonts w:ascii="Times New Roman" w:hAnsi="Times New Roman" w:cs="Times New Roman"/>
          <w:sz w:val="24"/>
          <w:szCs w:val="24"/>
          <w:lang w:val="es-MX" w:eastAsia="en-US"/>
        </w:rPr>
        <w:t>ige a partir de su promulgación</w:t>
      </w:r>
      <w:r w:rsidR="00166ABE">
        <w:rPr>
          <w:rFonts w:ascii="Times New Roman" w:hAnsi="Times New Roman" w:cs="Times New Roman"/>
          <w:sz w:val="24"/>
          <w:szCs w:val="24"/>
          <w:lang w:val="es-MX" w:eastAsia="en-US"/>
        </w:rPr>
        <w:t>.</w:t>
      </w:r>
    </w:p>
    <w:p w:rsidR="00DC2B88" w:rsidRPr="00E70A52" w:rsidRDefault="00166ABE" w:rsidP="00E70A52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654D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Art</w:t>
      </w:r>
      <w:r w:rsidR="00FE460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ículo 9</w:t>
      </w:r>
      <w:r w:rsidRPr="00A654D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º.</w:t>
      </w: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- COMUNICAR, </w:t>
      </w:r>
      <w:r w:rsidRPr="003754A5">
        <w:rPr>
          <w:rFonts w:ascii="Times New Roman" w:hAnsi="Times New Roman" w:cs="Times New Roman"/>
          <w:sz w:val="24"/>
          <w:szCs w:val="24"/>
        </w:rPr>
        <w:t>a quienes corresponda y cumplida, archivar.</w:t>
      </w:r>
      <w:bookmarkStart w:id="0" w:name="_GoBack"/>
      <w:bookmarkEnd w:id="0"/>
    </w:p>
    <w:sectPr w:rsidR="00DC2B88" w:rsidRPr="00E70A52" w:rsidSect="00070A97">
      <w:headerReference w:type="even" r:id="rId8"/>
      <w:headerReference w:type="default" r:id="rId9"/>
      <w:footerReference w:type="default" r:id="rId10"/>
      <w:headerReference w:type="first" r:id="rId11"/>
      <w:pgSz w:w="12240" w:h="18720" w:code="14"/>
      <w:pgMar w:top="1890" w:right="1701" w:bottom="198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665" w:rsidRDefault="00392665" w:rsidP="00CE5B0B">
      <w:pPr>
        <w:spacing w:after="0" w:line="240" w:lineRule="auto"/>
      </w:pPr>
      <w:r>
        <w:separator/>
      </w:r>
    </w:p>
  </w:endnote>
  <w:endnote w:type="continuationSeparator" w:id="0">
    <w:p w:rsidR="00392665" w:rsidRDefault="00392665" w:rsidP="00CE5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D6C" w:rsidRDefault="00A15D6C">
    <w:pPr>
      <w:pStyle w:val="Piedepgina"/>
    </w:pPr>
    <w:r>
      <w:rPr>
        <w:noProof/>
        <w:lang w:eastAsia="es-PY"/>
      </w:rPr>
      <w:drawing>
        <wp:anchor distT="0" distB="0" distL="114300" distR="114300" simplePos="0" relativeHeight="251656192" behindDoc="1" locked="0" layoutInCell="0" allowOverlap="1" wp14:anchorId="191D3819" wp14:editId="10FDDB45">
          <wp:simplePos x="0" y="0"/>
          <wp:positionH relativeFrom="page">
            <wp:posOffset>3810</wp:posOffset>
          </wp:positionH>
          <wp:positionV relativeFrom="margin">
            <wp:posOffset>8431530</wp:posOffset>
          </wp:positionV>
          <wp:extent cx="7705090" cy="1024255"/>
          <wp:effectExtent l="0" t="0" r="0" b="4445"/>
          <wp:wrapNone/>
          <wp:docPr id="12" name="Imagen 12" descr="Fondos_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297615673" descr="Fondos_-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421"/>
                  <a:stretch>
                    <a:fillRect/>
                  </a:stretch>
                </pic:blipFill>
                <pic:spPr bwMode="auto">
                  <a:xfrm>
                    <a:off x="0" y="0"/>
                    <a:ext cx="7705090" cy="1024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665" w:rsidRDefault="00392665" w:rsidP="00CE5B0B">
      <w:pPr>
        <w:spacing w:after="0" w:line="240" w:lineRule="auto"/>
      </w:pPr>
      <w:r>
        <w:separator/>
      </w:r>
    </w:p>
  </w:footnote>
  <w:footnote w:type="continuationSeparator" w:id="0">
    <w:p w:rsidR="00392665" w:rsidRDefault="00392665" w:rsidP="00CE5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0B" w:rsidRDefault="00392665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7615672" o:spid="_x0000_s2053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Fondos_-0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85E" w:rsidRDefault="00A15D6C" w:rsidP="003B185E">
    <w:pPr>
      <w:pStyle w:val="Encabezado"/>
      <w:tabs>
        <w:tab w:val="clear" w:pos="8504"/>
        <w:tab w:val="left" w:pos="4956"/>
        <w:tab w:val="left" w:pos="5664"/>
      </w:tabs>
      <w:rPr>
        <w:rFonts w:ascii="Times New Roman" w:hAnsi="Times New Roman"/>
        <w:b/>
        <w:bCs/>
        <w:sz w:val="28"/>
        <w:szCs w:val="28"/>
      </w:rPr>
    </w:pPr>
    <w:r>
      <w:rPr>
        <w:noProof/>
        <w:lang w:eastAsia="es-PY"/>
      </w:rPr>
      <w:drawing>
        <wp:anchor distT="0" distB="0" distL="114300" distR="114300" simplePos="0" relativeHeight="251659776" behindDoc="1" locked="0" layoutInCell="0" allowOverlap="1" wp14:anchorId="0515C5F9" wp14:editId="2F588B0B">
          <wp:simplePos x="0" y="0"/>
          <wp:positionH relativeFrom="margin">
            <wp:posOffset>-638175</wp:posOffset>
          </wp:positionH>
          <wp:positionV relativeFrom="topMargin">
            <wp:posOffset>287020</wp:posOffset>
          </wp:positionV>
          <wp:extent cx="6733540" cy="752475"/>
          <wp:effectExtent l="0" t="0" r="0" b="9525"/>
          <wp:wrapNone/>
          <wp:docPr id="11" name="Imagen 11" descr="Fondos_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297615673" descr="Fondos_-0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46" t="1190" r="4912" b="90260"/>
                  <a:stretch/>
                </pic:blipFill>
                <pic:spPr bwMode="auto">
                  <a:xfrm>
                    <a:off x="0" y="0"/>
                    <a:ext cx="673354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15D6C" w:rsidRDefault="00A15D6C" w:rsidP="00085A07">
    <w:pPr>
      <w:pStyle w:val="Encabezado"/>
      <w:spacing w:after="240"/>
      <w:jc w:val="center"/>
      <w:rPr>
        <w:rFonts w:ascii="Times New Roman" w:hAnsi="Times New Roman"/>
        <w:b/>
        <w:bCs/>
        <w:sz w:val="28"/>
        <w:szCs w:val="28"/>
      </w:rPr>
    </w:pPr>
  </w:p>
  <w:p w:rsidR="003B185E" w:rsidRPr="008C2AC3" w:rsidRDefault="003B185E" w:rsidP="00085A07">
    <w:pPr>
      <w:pStyle w:val="Encabezado"/>
      <w:spacing w:after="240"/>
      <w:jc w:val="center"/>
      <w:rPr>
        <w:rFonts w:ascii="Times New Roman" w:hAnsi="Times New Roman"/>
        <w:b/>
        <w:bCs/>
        <w:sz w:val="28"/>
        <w:szCs w:val="28"/>
      </w:rPr>
    </w:pPr>
    <w:r>
      <w:rPr>
        <w:rFonts w:ascii="Times New Roman" w:hAnsi="Times New Roman"/>
        <w:b/>
        <w:bCs/>
        <w:sz w:val="28"/>
        <w:szCs w:val="28"/>
      </w:rPr>
      <w:t>RESOLUCIÓN Nº</w:t>
    </w:r>
  </w:p>
  <w:p w:rsidR="00085A07" w:rsidRDefault="008C2AC3" w:rsidP="008C2AC3">
    <w:pPr>
      <w:autoSpaceDE w:val="0"/>
      <w:autoSpaceDN w:val="0"/>
      <w:adjustRightInd w:val="0"/>
      <w:spacing w:after="240"/>
      <w:jc w:val="both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 w:cs="Times New Roman"/>
        <w:b/>
        <w:bCs/>
        <w:iCs/>
        <w:color w:val="000000"/>
        <w:sz w:val="24"/>
        <w:szCs w:val="24"/>
      </w:rPr>
      <w:t>“POR LA CUAL</w:t>
    </w:r>
    <w:r w:rsidR="00D22029">
      <w:rPr>
        <w:rFonts w:ascii="Times New Roman" w:hAnsi="Times New Roman" w:cs="Times New Roman"/>
        <w:b/>
        <w:bCs/>
        <w:iCs/>
        <w:color w:val="000000"/>
        <w:sz w:val="24"/>
        <w:szCs w:val="24"/>
      </w:rPr>
      <w:t xml:space="preserve"> SE</w:t>
    </w:r>
    <w:r w:rsidR="00B049A2">
      <w:rPr>
        <w:rFonts w:ascii="Times New Roman" w:hAnsi="Times New Roman" w:cs="Times New Roman"/>
        <w:b/>
        <w:bCs/>
        <w:iCs/>
        <w:color w:val="000000"/>
        <w:sz w:val="24"/>
        <w:szCs w:val="24"/>
      </w:rPr>
      <w:t xml:space="preserve"> </w:t>
    </w:r>
    <w:r w:rsidR="00EB7E95">
      <w:rPr>
        <w:rFonts w:ascii="Times New Roman" w:hAnsi="Times New Roman" w:cs="Times New Roman"/>
        <w:b/>
        <w:bCs/>
        <w:iCs/>
        <w:color w:val="000000"/>
        <w:sz w:val="24"/>
        <w:szCs w:val="24"/>
      </w:rPr>
      <w:t xml:space="preserve">CREA EL PADRON </w:t>
    </w:r>
    <w:r w:rsidR="003330F3">
      <w:rPr>
        <w:rFonts w:ascii="Times New Roman" w:hAnsi="Times New Roman" w:cs="Times New Roman"/>
        <w:b/>
        <w:bCs/>
        <w:iCs/>
        <w:color w:val="000000"/>
        <w:sz w:val="24"/>
        <w:szCs w:val="24"/>
      </w:rPr>
      <w:t>DE PILOTOS D</w:t>
    </w:r>
    <w:r w:rsidR="005B3DD2">
      <w:rPr>
        <w:rFonts w:ascii="Times New Roman" w:hAnsi="Times New Roman" w:cs="Times New Roman"/>
        <w:b/>
        <w:bCs/>
        <w:iCs/>
        <w:color w:val="000000"/>
        <w:sz w:val="24"/>
        <w:szCs w:val="24"/>
      </w:rPr>
      <w:t>E AERONAVES DE USO AGRICOLA EN</w:t>
    </w:r>
    <w:r w:rsidR="003330F3">
      <w:rPr>
        <w:rFonts w:ascii="Times New Roman" w:hAnsi="Times New Roman" w:cs="Times New Roman"/>
        <w:b/>
        <w:bCs/>
        <w:iCs/>
        <w:color w:val="000000"/>
        <w:sz w:val="24"/>
        <w:szCs w:val="24"/>
      </w:rPr>
      <w:t xml:space="preserve"> LA</w:t>
    </w:r>
    <w:r w:rsidR="005B3DD2">
      <w:rPr>
        <w:rFonts w:ascii="Times New Roman" w:hAnsi="Times New Roman" w:cs="Times New Roman"/>
        <w:b/>
        <w:bCs/>
        <w:iCs/>
        <w:color w:val="000000"/>
        <w:sz w:val="24"/>
        <w:szCs w:val="24"/>
      </w:rPr>
      <w:t>S</w:t>
    </w:r>
    <w:r w:rsidR="003330F3">
      <w:rPr>
        <w:rFonts w:ascii="Times New Roman" w:hAnsi="Times New Roman" w:cs="Times New Roman"/>
        <w:b/>
        <w:bCs/>
        <w:iCs/>
        <w:color w:val="000000"/>
        <w:sz w:val="24"/>
        <w:szCs w:val="24"/>
      </w:rPr>
      <w:t xml:space="preserve"> </w:t>
    </w:r>
    <w:r w:rsidR="005B3DD2">
      <w:rPr>
        <w:rFonts w:ascii="Times New Roman" w:hAnsi="Times New Roman" w:cs="Times New Roman"/>
        <w:b/>
        <w:bCs/>
        <w:iCs/>
        <w:color w:val="000000"/>
        <w:sz w:val="24"/>
        <w:szCs w:val="24"/>
      </w:rPr>
      <w:t xml:space="preserve">OPERACIONES DE </w:t>
    </w:r>
    <w:r w:rsidR="003330F3">
      <w:rPr>
        <w:rFonts w:ascii="Times New Roman" w:hAnsi="Times New Roman" w:cs="Times New Roman"/>
        <w:b/>
        <w:bCs/>
        <w:iCs/>
        <w:color w:val="000000"/>
        <w:sz w:val="24"/>
        <w:szCs w:val="24"/>
      </w:rPr>
      <w:t xml:space="preserve">APLICACIONES DE </w:t>
    </w:r>
    <w:r w:rsidR="005B3DD2">
      <w:rPr>
        <w:rFonts w:ascii="Times New Roman" w:hAnsi="Times New Roman" w:cs="Times New Roman"/>
        <w:b/>
        <w:bCs/>
        <w:iCs/>
        <w:color w:val="000000"/>
        <w:sz w:val="24"/>
        <w:szCs w:val="24"/>
      </w:rPr>
      <w:t xml:space="preserve">PRODUCTOS </w:t>
    </w:r>
    <w:r w:rsidR="003330F3">
      <w:rPr>
        <w:rFonts w:ascii="Times New Roman" w:hAnsi="Times New Roman" w:cs="Times New Roman"/>
        <w:b/>
        <w:bCs/>
        <w:iCs/>
        <w:color w:val="000000"/>
        <w:sz w:val="24"/>
        <w:szCs w:val="24"/>
      </w:rPr>
      <w:t>FITOSANITARIOS Y FERTILIZANTES</w:t>
    </w:r>
    <w:r w:rsidR="005B3DD2">
      <w:rPr>
        <w:rFonts w:ascii="Times New Roman" w:hAnsi="Times New Roman" w:cs="Times New Roman"/>
        <w:b/>
        <w:bCs/>
        <w:iCs/>
        <w:color w:val="000000"/>
        <w:sz w:val="24"/>
        <w:szCs w:val="24"/>
      </w:rPr>
      <w:t xml:space="preserve"> Y LOS REQUISITOS PARA EL EMPADRONAMIENTO.</w:t>
    </w:r>
  </w:p>
  <w:p w:rsidR="00CE5B0B" w:rsidRPr="00070A97" w:rsidRDefault="003B185E" w:rsidP="00070A97">
    <w:pPr>
      <w:autoSpaceDE w:val="0"/>
      <w:autoSpaceDN w:val="0"/>
      <w:adjustRightInd w:val="0"/>
      <w:spacing w:after="0"/>
      <w:jc w:val="center"/>
      <w:rPr>
        <w:rFonts w:ascii="Times New Roman" w:hAnsi="Times New Roman" w:cs="Times New Roman"/>
        <w:b/>
        <w:bCs/>
        <w:iCs/>
        <w:color w:val="000000"/>
        <w:sz w:val="24"/>
        <w:szCs w:val="24"/>
      </w:rPr>
    </w:pPr>
    <w:r w:rsidRPr="00982FB1">
      <w:rPr>
        <w:rFonts w:ascii="Times New Roman" w:hAnsi="Times New Roman"/>
        <w:b/>
        <w:sz w:val="24"/>
        <w:szCs w:val="24"/>
      </w:rPr>
      <w:t xml:space="preserve">- </w:t>
    </w:r>
    <w:r w:rsidR="00904394" w:rsidRPr="00982FB1">
      <w:rPr>
        <w:rFonts w:ascii="Times New Roman" w:hAnsi="Times New Roman"/>
        <w:b/>
        <w:sz w:val="24"/>
        <w:szCs w:val="24"/>
      </w:rPr>
      <w:fldChar w:fldCharType="begin"/>
    </w:r>
    <w:r w:rsidRPr="00982FB1">
      <w:rPr>
        <w:rFonts w:ascii="Times New Roman" w:hAnsi="Times New Roman"/>
        <w:b/>
        <w:sz w:val="24"/>
        <w:szCs w:val="24"/>
      </w:rPr>
      <w:instrText xml:space="preserve"> PAGE   \* MERGEFORMAT </w:instrText>
    </w:r>
    <w:r w:rsidR="00904394" w:rsidRPr="00982FB1">
      <w:rPr>
        <w:rFonts w:ascii="Times New Roman" w:hAnsi="Times New Roman"/>
        <w:b/>
        <w:sz w:val="24"/>
        <w:szCs w:val="24"/>
      </w:rPr>
      <w:fldChar w:fldCharType="separate"/>
    </w:r>
    <w:r w:rsidR="00E70A52">
      <w:rPr>
        <w:rFonts w:ascii="Times New Roman" w:hAnsi="Times New Roman"/>
        <w:b/>
        <w:noProof/>
        <w:sz w:val="24"/>
        <w:szCs w:val="24"/>
      </w:rPr>
      <w:t>2</w:t>
    </w:r>
    <w:r w:rsidR="00904394" w:rsidRPr="00982FB1">
      <w:rPr>
        <w:rFonts w:ascii="Times New Roman" w:hAnsi="Times New Roman"/>
        <w:b/>
        <w:sz w:val="24"/>
        <w:szCs w:val="24"/>
      </w:rPr>
      <w:fldChar w:fldCharType="end"/>
    </w:r>
    <w:r>
      <w:rPr>
        <w:rFonts w:ascii="Times New Roman" w:hAnsi="Times New Roman"/>
        <w:b/>
        <w:sz w:val="24"/>
        <w:szCs w:val="24"/>
      </w:rPr>
      <w:t>-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0B" w:rsidRDefault="00392665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7615671" o:spid="_x0000_s2052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Fondos_-0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A1620"/>
    <w:multiLevelType w:val="hybridMultilevel"/>
    <w:tmpl w:val="5E0C6E76"/>
    <w:lvl w:ilvl="0" w:tplc="6D082F4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30B75"/>
    <w:multiLevelType w:val="hybridMultilevel"/>
    <w:tmpl w:val="6E368BF2"/>
    <w:lvl w:ilvl="0" w:tplc="414A097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94535"/>
    <w:multiLevelType w:val="hybridMultilevel"/>
    <w:tmpl w:val="69242AC2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F4926"/>
    <w:multiLevelType w:val="hybridMultilevel"/>
    <w:tmpl w:val="4E385178"/>
    <w:lvl w:ilvl="0" w:tplc="0ABC2276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39E7F44"/>
    <w:multiLevelType w:val="hybridMultilevel"/>
    <w:tmpl w:val="B090F066"/>
    <w:lvl w:ilvl="0" w:tplc="0BD0A5C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6184" w:hanging="360"/>
      </w:pPr>
    </w:lvl>
    <w:lvl w:ilvl="2" w:tplc="0C0A001B" w:tentative="1">
      <w:start w:val="1"/>
      <w:numFmt w:val="lowerRoman"/>
      <w:lvlText w:val="%3."/>
      <w:lvlJc w:val="right"/>
      <w:pPr>
        <w:ind w:left="6904" w:hanging="180"/>
      </w:pPr>
    </w:lvl>
    <w:lvl w:ilvl="3" w:tplc="0C0A000F" w:tentative="1">
      <w:start w:val="1"/>
      <w:numFmt w:val="decimal"/>
      <w:lvlText w:val="%4."/>
      <w:lvlJc w:val="left"/>
      <w:pPr>
        <w:ind w:left="7624" w:hanging="360"/>
      </w:pPr>
    </w:lvl>
    <w:lvl w:ilvl="4" w:tplc="0C0A0019" w:tentative="1">
      <w:start w:val="1"/>
      <w:numFmt w:val="lowerLetter"/>
      <w:lvlText w:val="%5."/>
      <w:lvlJc w:val="left"/>
      <w:pPr>
        <w:ind w:left="8344" w:hanging="360"/>
      </w:pPr>
    </w:lvl>
    <w:lvl w:ilvl="5" w:tplc="0C0A001B" w:tentative="1">
      <w:start w:val="1"/>
      <w:numFmt w:val="lowerRoman"/>
      <w:lvlText w:val="%6."/>
      <w:lvlJc w:val="right"/>
      <w:pPr>
        <w:ind w:left="9064" w:hanging="180"/>
      </w:pPr>
    </w:lvl>
    <w:lvl w:ilvl="6" w:tplc="0C0A000F" w:tentative="1">
      <w:start w:val="1"/>
      <w:numFmt w:val="decimal"/>
      <w:lvlText w:val="%7."/>
      <w:lvlJc w:val="left"/>
      <w:pPr>
        <w:ind w:left="9784" w:hanging="360"/>
      </w:pPr>
    </w:lvl>
    <w:lvl w:ilvl="7" w:tplc="0C0A0019" w:tentative="1">
      <w:start w:val="1"/>
      <w:numFmt w:val="lowerLetter"/>
      <w:lvlText w:val="%8."/>
      <w:lvlJc w:val="left"/>
      <w:pPr>
        <w:ind w:left="10504" w:hanging="360"/>
      </w:pPr>
    </w:lvl>
    <w:lvl w:ilvl="8" w:tplc="0C0A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5" w15:restartNumberingAfterBreak="0">
    <w:nsid w:val="384036A9"/>
    <w:multiLevelType w:val="hybridMultilevel"/>
    <w:tmpl w:val="40AC6ECE"/>
    <w:lvl w:ilvl="0" w:tplc="5878539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trike w:val="0"/>
      </w:rPr>
    </w:lvl>
    <w:lvl w:ilvl="1" w:tplc="3C0A0019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E43B42"/>
    <w:multiLevelType w:val="hybridMultilevel"/>
    <w:tmpl w:val="4754C842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5221EF"/>
    <w:multiLevelType w:val="hybridMultilevel"/>
    <w:tmpl w:val="41142BF0"/>
    <w:lvl w:ilvl="0" w:tplc="87E4DA6E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652B74F8"/>
    <w:multiLevelType w:val="hybridMultilevel"/>
    <w:tmpl w:val="1C38DA64"/>
    <w:lvl w:ilvl="0" w:tplc="3C0A0017">
      <w:start w:val="1"/>
      <w:numFmt w:val="lowerLetter"/>
      <w:lvlText w:val="%1)"/>
      <w:lvlJc w:val="left"/>
      <w:pPr>
        <w:ind w:left="1287" w:hanging="360"/>
      </w:pPr>
    </w:lvl>
    <w:lvl w:ilvl="1" w:tplc="3C0A0019" w:tentative="1">
      <w:start w:val="1"/>
      <w:numFmt w:val="lowerLetter"/>
      <w:lvlText w:val="%2."/>
      <w:lvlJc w:val="left"/>
      <w:pPr>
        <w:ind w:left="2007" w:hanging="360"/>
      </w:pPr>
    </w:lvl>
    <w:lvl w:ilvl="2" w:tplc="3C0A001B" w:tentative="1">
      <w:start w:val="1"/>
      <w:numFmt w:val="lowerRoman"/>
      <w:lvlText w:val="%3."/>
      <w:lvlJc w:val="right"/>
      <w:pPr>
        <w:ind w:left="2727" w:hanging="180"/>
      </w:pPr>
    </w:lvl>
    <w:lvl w:ilvl="3" w:tplc="3C0A000F" w:tentative="1">
      <w:start w:val="1"/>
      <w:numFmt w:val="decimal"/>
      <w:lvlText w:val="%4."/>
      <w:lvlJc w:val="left"/>
      <w:pPr>
        <w:ind w:left="3447" w:hanging="360"/>
      </w:pPr>
    </w:lvl>
    <w:lvl w:ilvl="4" w:tplc="3C0A0019" w:tentative="1">
      <w:start w:val="1"/>
      <w:numFmt w:val="lowerLetter"/>
      <w:lvlText w:val="%5."/>
      <w:lvlJc w:val="left"/>
      <w:pPr>
        <w:ind w:left="4167" w:hanging="360"/>
      </w:pPr>
    </w:lvl>
    <w:lvl w:ilvl="5" w:tplc="3C0A001B" w:tentative="1">
      <w:start w:val="1"/>
      <w:numFmt w:val="lowerRoman"/>
      <w:lvlText w:val="%6."/>
      <w:lvlJc w:val="right"/>
      <w:pPr>
        <w:ind w:left="4887" w:hanging="180"/>
      </w:pPr>
    </w:lvl>
    <w:lvl w:ilvl="6" w:tplc="3C0A000F" w:tentative="1">
      <w:start w:val="1"/>
      <w:numFmt w:val="decimal"/>
      <w:lvlText w:val="%7."/>
      <w:lvlJc w:val="left"/>
      <w:pPr>
        <w:ind w:left="5607" w:hanging="360"/>
      </w:pPr>
    </w:lvl>
    <w:lvl w:ilvl="7" w:tplc="3C0A0019" w:tentative="1">
      <w:start w:val="1"/>
      <w:numFmt w:val="lowerLetter"/>
      <w:lvlText w:val="%8."/>
      <w:lvlJc w:val="left"/>
      <w:pPr>
        <w:ind w:left="6327" w:hanging="360"/>
      </w:pPr>
    </w:lvl>
    <w:lvl w:ilvl="8" w:tplc="3C0A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7"/>
  </w:num>
  <w:num w:numId="7">
    <w:abstractNumId w:val="6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n-US" w:vendorID="64" w:dllVersion="131078" w:nlCheck="1" w:checkStyle="1"/>
  <w:activeWritingStyle w:appName="MSWord" w:lang="es-PY" w:vendorID="64" w:dllVersion="131078" w:nlCheck="1" w:checkStyle="0"/>
  <w:activeWritingStyle w:appName="MSWord" w:lang="es-MX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0B"/>
    <w:rsid w:val="00002266"/>
    <w:rsid w:val="00020AA8"/>
    <w:rsid w:val="00023B2B"/>
    <w:rsid w:val="000258B9"/>
    <w:rsid w:val="000600EC"/>
    <w:rsid w:val="00065E75"/>
    <w:rsid w:val="00070A97"/>
    <w:rsid w:val="00085A07"/>
    <w:rsid w:val="00090921"/>
    <w:rsid w:val="000B1305"/>
    <w:rsid w:val="000C621E"/>
    <w:rsid w:val="001010D4"/>
    <w:rsid w:val="001275D2"/>
    <w:rsid w:val="00166ABE"/>
    <w:rsid w:val="00166E2F"/>
    <w:rsid w:val="00166FCE"/>
    <w:rsid w:val="00170CEB"/>
    <w:rsid w:val="001867D8"/>
    <w:rsid w:val="00191964"/>
    <w:rsid w:val="001A1391"/>
    <w:rsid w:val="001A69B0"/>
    <w:rsid w:val="001E4AB2"/>
    <w:rsid w:val="002009C3"/>
    <w:rsid w:val="002036BD"/>
    <w:rsid w:val="002118F6"/>
    <w:rsid w:val="002178F0"/>
    <w:rsid w:val="00217F6D"/>
    <w:rsid w:val="002251EB"/>
    <w:rsid w:val="002259F3"/>
    <w:rsid w:val="00230520"/>
    <w:rsid w:val="002507FA"/>
    <w:rsid w:val="00251674"/>
    <w:rsid w:val="002544C0"/>
    <w:rsid w:val="002747E7"/>
    <w:rsid w:val="0028527E"/>
    <w:rsid w:val="00286616"/>
    <w:rsid w:val="00287F53"/>
    <w:rsid w:val="002E29A4"/>
    <w:rsid w:val="002F330D"/>
    <w:rsid w:val="00324C79"/>
    <w:rsid w:val="00326280"/>
    <w:rsid w:val="003330F3"/>
    <w:rsid w:val="00345DA1"/>
    <w:rsid w:val="00354502"/>
    <w:rsid w:val="003625C3"/>
    <w:rsid w:val="003633BE"/>
    <w:rsid w:val="00363C4C"/>
    <w:rsid w:val="003754A5"/>
    <w:rsid w:val="00382A78"/>
    <w:rsid w:val="00382BDF"/>
    <w:rsid w:val="003836AB"/>
    <w:rsid w:val="00383B4F"/>
    <w:rsid w:val="00391DB3"/>
    <w:rsid w:val="00392665"/>
    <w:rsid w:val="003957A2"/>
    <w:rsid w:val="003B185E"/>
    <w:rsid w:val="003D7D27"/>
    <w:rsid w:val="003E7454"/>
    <w:rsid w:val="00410C8B"/>
    <w:rsid w:val="00420A00"/>
    <w:rsid w:val="00423591"/>
    <w:rsid w:val="00424A80"/>
    <w:rsid w:val="004254A0"/>
    <w:rsid w:val="004547FD"/>
    <w:rsid w:val="004554C2"/>
    <w:rsid w:val="00457131"/>
    <w:rsid w:val="00463A63"/>
    <w:rsid w:val="004807F0"/>
    <w:rsid w:val="004833CA"/>
    <w:rsid w:val="0048655F"/>
    <w:rsid w:val="004D211F"/>
    <w:rsid w:val="004D2846"/>
    <w:rsid w:val="004D7643"/>
    <w:rsid w:val="004E3ABE"/>
    <w:rsid w:val="004F3BB4"/>
    <w:rsid w:val="00512939"/>
    <w:rsid w:val="00515EF8"/>
    <w:rsid w:val="0051730D"/>
    <w:rsid w:val="0052245D"/>
    <w:rsid w:val="005357F5"/>
    <w:rsid w:val="00566F38"/>
    <w:rsid w:val="005B04FA"/>
    <w:rsid w:val="005B3DD2"/>
    <w:rsid w:val="005B4819"/>
    <w:rsid w:val="005E23A0"/>
    <w:rsid w:val="005E6E98"/>
    <w:rsid w:val="005F563A"/>
    <w:rsid w:val="005F7083"/>
    <w:rsid w:val="005F7CAC"/>
    <w:rsid w:val="00624E18"/>
    <w:rsid w:val="00633C84"/>
    <w:rsid w:val="00633D2A"/>
    <w:rsid w:val="006653E8"/>
    <w:rsid w:val="006B5606"/>
    <w:rsid w:val="006D3C6A"/>
    <w:rsid w:val="006D64B1"/>
    <w:rsid w:val="00707177"/>
    <w:rsid w:val="00710636"/>
    <w:rsid w:val="00712CA0"/>
    <w:rsid w:val="00712FAE"/>
    <w:rsid w:val="007258EC"/>
    <w:rsid w:val="007263A4"/>
    <w:rsid w:val="00790BEC"/>
    <w:rsid w:val="007967AB"/>
    <w:rsid w:val="007C6030"/>
    <w:rsid w:val="007E60A0"/>
    <w:rsid w:val="007E726D"/>
    <w:rsid w:val="008030F8"/>
    <w:rsid w:val="00803E0D"/>
    <w:rsid w:val="00821433"/>
    <w:rsid w:val="0082530A"/>
    <w:rsid w:val="00831B6F"/>
    <w:rsid w:val="008427C3"/>
    <w:rsid w:val="008463DD"/>
    <w:rsid w:val="008735E8"/>
    <w:rsid w:val="008B4926"/>
    <w:rsid w:val="008B4E81"/>
    <w:rsid w:val="008C2AC3"/>
    <w:rsid w:val="008D0903"/>
    <w:rsid w:val="008D385C"/>
    <w:rsid w:val="008D4BD3"/>
    <w:rsid w:val="008E0588"/>
    <w:rsid w:val="008F1ABB"/>
    <w:rsid w:val="00904394"/>
    <w:rsid w:val="00912B7A"/>
    <w:rsid w:val="00921D7B"/>
    <w:rsid w:val="009252CA"/>
    <w:rsid w:val="00930C00"/>
    <w:rsid w:val="00957DB9"/>
    <w:rsid w:val="00977BFD"/>
    <w:rsid w:val="00992734"/>
    <w:rsid w:val="00995A21"/>
    <w:rsid w:val="009966DA"/>
    <w:rsid w:val="009A216E"/>
    <w:rsid w:val="009B658D"/>
    <w:rsid w:val="009C2C4A"/>
    <w:rsid w:val="009D0DB1"/>
    <w:rsid w:val="009E0A3F"/>
    <w:rsid w:val="009E3E77"/>
    <w:rsid w:val="009F0698"/>
    <w:rsid w:val="00A123E4"/>
    <w:rsid w:val="00A15D6C"/>
    <w:rsid w:val="00A16902"/>
    <w:rsid w:val="00A22146"/>
    <w:rsid w:val="00A44A87"/>
    <w:rsid w:val="00A45C1B"/>
    <w:rsid w:val="00A5624B"/>
    <w:rsid w:val="00A56A6C"/>
    <w:rsid w:val="00A71A2B"/>
    <w:rsid w:val="00AB51AB"/>
    <w:rsid w:val="00AC7739"/>
    <w:rsid w:val="00AD06D7"/>
    <w:rsid w:val="00AE7F0A"/>
    <w:rsid w:val="00B049A2"/>
    <w:rsid w:val="00B0674B"/>
    <w:rsid w:val="00B17AF9"/>
    <w:rsid w:val="00B36136"/>
    <w:rsid w:val="00B42A17"/>
    <w:rsid w:val="00B62D70"/>
    <w:rsid w:val="00B75B4C"/>
    <w:rsid w:val="00B76381"/>
    <w:rsid w:val="00B81268"/>
    <w:rsid w:val="00B84ED1"/>
    <w:rsid w:val="00B84FF0"/>
    <w:rsid w:val="00B90DE6"/>
    <w:rsid w:val="00B93E5F"/>
    <w:rsid w:val="00BA7E44"/>
    <w:rsid w:val="00BB156C"/>
    <w:rsid w:val="00BD1F21"/>
    <w:rsid w:val="00BF036C"/>
    <w:rsid w:val="00C2028E"/>
    <w:rsid w:val="00C36B0C"/>
    <w:rsid w:val="00C40147"/>
    <w:rsid w:val="00C45A05"/>
    <w:rsid w:val="00C51A22"/>
    <w:rsid w:val="00C66D9B"/>
    <w:rsid w:val="00C858EB"/>
    <w:rsid w:val="00CA1246"/>
    <w:rsid w:val="00CA4FEB"/>
    <w:rsid w:val="00CB338D"/>
    <w:rsid w:val="00CC76B1"/>
    <w:rsid w:val="00CE5B0B"/>
    <w:rsid w:val="00D12742"/>
    <w:rsid w:val="00D22029"/>
    <w:rsid w:val="00D30141"/>
    <w:rsid w:val="00D649DF"/>
    <w:rsid w:val="00D739EC"/>
    <w:rsid w:val="00D7425B"/>
    <w:rsid w:val="00DB3784"/>
    <w:rsid w:val="00DC2B88"/>
    <w:rsid w:val="00DD7102"/>
    <w:rsid w:val="00DE5317"/>
    <w:rsid w:val="00DF4F27"/>
    <w:rsid w:val="00E131A1"/>
    <w:rsid w:val="00E30C61"/>
    <w:rsid w:val="00E62342"/>
    <w:rsid w:val="00E67E04"/>
    <w:rsid w:val="00E70A52"/>
    <w:rsid w:val="00E720A2"/>
    <w:rsid w:val="00E83FAD"/>
    <w:rsid w:val="00E9341F"/>
    <w:rsid w:val="00EB7E95"/>
    <w:rsid w:val="00EC0947"/>
    <w:rsid w:val="00EC25F5"/>
    <w:rsid w:val="00EC65D8"/>
    <w:rsid w:val="00ED381E"/>
    <w:rsid w:val="00F11D8B"/>
    <w:rsid w:val="00F64B70"/>
    <w:rsid w:val="00F6595F"/>
    <w:rsid w:val="00F704A2"/>
    <w:rsid w:val="00F73CCB"/>
    <w:rsid w:val="00F756B1"/>
    <w:rsid w:val="00F921FF"/>
    <w:rsid w:val="00FB5CFC"/>
    <w:rsid w:val="00FC7C36"/>
    <w:rsid w:val="00FD173B"/>
    <w:rsid w:val="00FE4609"/>
    <w:rsid w:val="00FE74DA"/>
    <w:rsid w:val="00FF0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,"/>
  <w14:docId w14:val="157FEBEF"/>
  <w15:docId w15:val="{3DCBCE95-8721-4A42-8944-1EC2B5A59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66DA"/>
    <w:pPr>
      <w:spacing w:after="200" w:line="276" w:lineRule="auto"/>
    </w:pPr>
    <w:rPr>
      <w:rFonts w:ascii="Calibri" w:eastAsia="Times New Roman" w:hAnsi="Calibri" w:cs="Calibri"/>
      <w:lang w:eastAsia="es-ES"/>
    </w:rPr>
  </w:style>
  <w:style w:type="paragraph" w:styleId="Ttulo1">
    <w:name w:val="heading 1"/>
    <w:basedOn w:val="Normal"/>
    <w:next w:val="Normal"/>
    <w:link w:val="Ttulo1Car"/>
    <w:qFormat/>
    <w:rsid w:val="001A69B0"/>
    <w:pPr>
      <w:keepNext/>
      <w:spacing w:after="0" w:line="240" w:lineRule="auto"/>
      <w:outlineLvl w:val="0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5B0B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val="es-PY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E5B0B"/>
    <w:rPr>
      <w:lang w:val="es-PY"/>
    </w:rPr>
  </w:style>
  <w:style w:type="paragraph" w:styleId="Piedepgina">
    <w:name w:val="footer"/>
    <w:basedOn w:val="Normal"/>
    <w:link w:val="PiedepginaCar"/>
    <w:uiPriority w:val="99"/>
    <w:unhideWhenUsed/>
    <w:rsid w:val="00CE5B0B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val="es-PY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E5B0B"/>
    <w:rPr>
      <w:lang w:val="es-PY"/>
    </w:rPr>
  </w:style>
  <w:style w:type="paragraph" w:styleId="Ttulo">
    <w:name w:val="Title"/>
    <w:basedOn w:val="Normal"/>
    <w:link w:val="TtuloCar"/>
    <w:uiPriority w:val="99"/>
    <w:qFormat/>
    <w:rsid w:val="009966DA"/>
    <w:pPr>
      <w:spacing w:after="0" w:line="240" w:lineRule="auto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99"/>
    <w:rsid w:val="009966DA"/>
    <w:rPr>
      <w:rFonts w:ascii="Calibri" w:eastAsia="Times New Roman" w:hAnsi="Calibri" w:cs="Calibri"/>
      <w:b/>
      <w:bCs/>
      <w:sz w:val="28"/>
      <w:szCs w:val="28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rsid w:val="009966DA"/>
    <w:pPr>
      <w:spacing w:after="0" w:line="240" w:lineRule="auto"/>
      <w:ind w:firstLine="432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966D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66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66DA"/>
    <w:rPr>
      <w:rFonts w:ascii="Segoe UI" w:eastAsia="Times New Roman" w:hAnsi="Segoe UI" w:cs="Segoe UI"/>
      <w:sz w:val="18"/>
      <w:szCs w:val="18"/>
      <w:lang w:eastAsia="es-ES"/>
    </w:rPr>
  </w:style>
  <w:style w:type="table" w:styleId="Tablaconcuadrcula">
    <w:name w:val="Table Grid"/>
    <w:basedOn w:val="Tablanormal"/>
    <w:uiPriority w:val="39"/>
    <w:rsid w:val="00420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185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A16902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A16902"/>
    <w:rPr>
      <w:rFonts w:ascii="Calibri" w:eastAsia="Times New Roman" w:hAnsi="Calibri" w:cs="Calibri"/>
      <w:sz w:val="16"/>
      <w:szCs w:val="16"/>
      <w:lang w:eastAsia="es-ES"/>
    </w:rPr>
  </w:style>
  <w:style w:type="character" w:customStyle="1" w:styleId="Ttulo1Car">
    <w:name w:val="Título 1 Car"/>
    <w:basedOn w:val="Fuentedeprrafopredeter"/>
    <w:link w:val="Ttulo1"/>
    <w:rsid w:val="001A69B0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F704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58E36-ADB8-4D04-8FC4-FDDA4FF98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753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user</cp:lastModifiedBy>
  <cp:revision>8</cp:revision>
  <cp:lastPrinted>2022-10-06T17:21:00Z</cp:lastPrinted>
  <dcterms:created xsi:type="dcterms:W3CDTF">2023-05-09T15:01:00Z</dcterms:created>
  <dcterms:modified xsi:type="dcterms:W3CDTF">2023-06-08T14:54:00Z</dcterms:modified>
</cp:coreProperties>
</file>