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768" w:type="dxa"/>
        <w:tblLook w:val="04A0" w:firstRow="1" w:lastRow="0" w:firstColumn="1" w:lastColumn="0" w:noHBand="0" w:noVBand="1"/>
      </w:tblPr>
      <w:tblGrid>
        <w:gridCol w:w="5807"/>
        <w:gridCol w:w="4961"/>
      </w:tblGrid>
      <w:tr w:rsidR="00002058" w:rsidRPr="009D263B" w:rsidTr="00002058">
        <w:tc>
          <w:tcPr>
            <w:tcW w:w="10768" w:type="dxa"/>
            <w:gridSpan w:val="2"/>
            <w:shd w:val="clear" w:color="auto" w:fill="BFBFBF" w:themeFill="background1" w:themeFillShade="BF"/>
          </w:tcPr>
          <w:p w:rsidR="00002058" w:rsidRPr="00E11749" w:rsidRDefault="00002058" w:rsidP="00EA68B8">
            <w:pPr>
              <w:pStyle w:val="Sinespaciado"/>
              <w:spacing w:after="120"/>
              <w:contextualSpacing/>
              <w:rPr>
                <w:rFonts w:ascii="Times New Roman" w:hAnsi="Times New Roman"/>
                <w:b/>
                <w:sz w:val="20"/>
                <w:szCs w:val="20"/>
                <w:lang w:val="pt-BR"/>
              </w:rPr>
            </w:pPr>
            <w:r w:rsidRPr="00E11749">
              <w:rPr>
                <w:rFonts w:ascii="Times New Roman" w:hAnsi="Times New Roman"/>
                <w:b/>
                <w:sz w:val="20"/>
                <w:szCs w:val="20"/>
                <w:lang w:val="pt-BR"/>
              </w:rPr>
              <w:t>DATOS DEL SOLICITANTE</w:t>
            </w:r>
          </w:p>
        </w:tc>
      </w:tr>
      <w:tr w:rsidR="00002058" w:rsidRPr="009D263B" w:rsidTr="00002058">
        <w:tc>
          <w:tcPr>
            <w:tcW w:w="10768" w:type="dxa"/>
            <w:gridSpan w:val="2"/>
            <w:shd w:val="clear" w:color="auto" w:fill="auto"/>
          </w:tcPr>
          <w:p w:rsidR="00002058" w:rsidRPr="00E11749" w:rsidRDefault="00002058" w:rsidP="00EA68B8">
            <w:pPr>
              <w:pStyle w:val="Sinespaciado"/>
              <w:spacing w:after="120"/>
              <w:contextualSpacing/>
              <w:rPr>
                <w:rFonts w:ascii="Times New Roman" w:hAnsi="Times New Roman"/>
                <w:sz w:val="20"/>
                <w:szCs w:val="20"/>
                <w:lang w:val="pt-BR"/>
              </w:rPr>
            </w:pPr>
            <w:proofErr w:type="spellStart"/>
            <w:r w:rsidRPr="00E11749">
              <w:rPr>
                <w:rFonts w:ascii="Times New Roman" w:hAnsi="Times New Roman"/>
                <w:sz w:val="20"/>
                <w:szCs w:val="20"/>
                <w:lang w:val="pt-BR"/>
              </w:rPr>
              <w:t>Entidad</w:t>
            </w:r>
            <w:proofErr w:type="spellEnd"/>
            <w:r w:rsidRPr="00E11749">
              <w:rPr>
                <w:rFonts w:ascii="Times New Roman" w:hAnsi="Times New Roman"/>
                <w:sz w:val="20"/>
                <w:szCs w:val="20"/>
                <w:lang w:val="pt-BR"/>
              </w:rPr>
              <w:t xml:space="preserve"> Comercial:</w:t>
            </w:r>
          </w:p>
        </w:tc>
      </w:tr>
      <w:tr w:rsidR="00002058" w:rsidRPr="009D263B" w:rsidTr="00002058">
        <w:tc>
          <w:tcPr>
            <w:tcW w:w="10768" w:type="dxa"/>
            <w:gridSpan w:val="2"/>
            <w:shd w:val="clear" w:color="auto" w:fill="auto"/>
          </w:tcPr>
          <w:p w:rsidR="00002058" w:rsidRPr="00E11749" w:rsidRDefault="00002058" w:rsidP="00EA68B8">
            <w:pPr>
              <w:pStyle w:val="Sinespaciado"/>
              <w:spacing w:after="120"/>
              <w:contextualSpacing/>
              <w:rPr>
                <w:rFonts w:ascii="Times New Roman" w:hAnsi="Times New Roman"/>
                <w:sz w:val="20"/>
                <w:szCs w:val="20"/>
                <w:lang w:val="pt-BR"/>
              </w:rPr>
            </w:pPr>
            <w:r w:rsidRPr="00E11749">
              <w:rPr>
                <w:rFonts w:ascii="Times New Roman" w:hAnsi="Times New Roman"/>
                <w:sz w:val="20"/>
                <w:szCs w:val="20"/>
                <w:lang w:val="pt-BR"/>
              </w:rPr>
              <w:t>N° Registro SENAVE:</w:t>
            </w:r>
          </w:p>
        </w:tc>
      </w:tr>
      <w:tr w:rsidR="00002058" w:rsidRPr="009D263B" w:rsidTr="00002058">
        <w:tc>
          <w:tcPr>
            <w:tcW w:w="10768" w:type="dxa"/>
            <w:gridSpan w:val="2"/>
            <w:shd w:val="clear" w:color="auto" w:fill="auto"/>
          </w:tcPr>
          <w:p w:rsidR="00002058" w:rsidRPr="00E11749" w:rsidRDefault="00002058" w:rsidP="00EA68B8">
            <w:pPr>
              <w:pStyle w:val="Sinespaciado"/>
              <w:spacing w:after="120"/>
              <w:contextualSpacing/>
              <w:rPr>
                <w:rFonts w:ascii="Times New Roman" w:hAnsi="Times New Roman"/>
                <w:sz w:val="20"/>
                <w:szCs w:val="20"/>
                <w:lang w:val="pt-BR"/>
              </w:rPr>
            </w:pPr>
            <w:r w:rsidRPr="00E11749">
              <w:rPr>
                <w:rFonts w:ascii="Times New Roman" w:hAnsi="Times New Roman"/>
                <w:sz w:val="20"/>
                <w:szCs w:val="20"/>
                <w:lang w:val="pt-BR"/>
              </w:rPr>
              <w:t>Categoria de Registro</w:t>
            </w:r>
          </w:p>
        </w:tc>
      </w:tr>
      <w:tr w:rsidR="00002058" w:rsidRPr="009D263B" w:rsidTr="00002058">
        <w:tc>
          <w:tcPr>
            <w:tcW w:w="10768" w:type="dxa"/>
            <w:gridSpan w:val="2"/>
            <w:shd w:val="clear" w:color="auto" w:fill="auto"/>
          </w:tcPr>
          <w:p w:rsidR="00002058" w:rsidRPr="00E11749" w:rsidRDefault="00002058" w:rsidP="00EA68B8">
            <w:pPr>
              <w:pStyle w:val="Sinespaciado"/>
              <w:spacing w:after="120"/>
              <w:contextualSpacing/>
              <w:rPr>
                <w:rFonts w:ascii="Times New Roman" w:hAnsi="Times New Roman"/>
                <w:sz w:val="20"/>
                <w:szCs w:val="20"/>
                <w:lang w:val="pt-BR"/>
              </w:rPr>
            </w:pPr>
            <w:proofErr w:type="spellStart"/>
            <w:r w:rsidRPr="00E11749">
              <w:rPr>
                <w:rFonts w:ascii="Times New Roman" w:hAnsi="Times New Roman"/>
                <w:sz w:val="20"/>
                <w:szCs w:val="20"/>
                <w:lang w:val="pt-BR"/>
              </w:rPr>
              <w:t>Dirección</w:t>
            </w:r>
            <w:proofErr w:type="spellEnd"/>
            <w:r w:rsidRPr="00E11749">
              <w:rPr>
                <w:rFonts w:ascii="Times New Roman" w:hAnsi="Times New Roman"/>
                <w:sz w:val="20"/>
                <w:szCs w:val="20"/>
                <w:lang w:val="pt-BR"/>
              </w:rPr>
              <w:t>:</w:t>
            </w:r>
          </w:p>
        </w:tc>
      </w:tr>
      <w:tr w:rsidR="00002058" w:rsidRPr="009D263B" w:rsidTr="00002058">
        <w:tc>
          <w:tcPr>
            <w:tcW w:w="10768" w:type="dxa"/>
            <w:gridSpan w:val="2"/>
            <w:shd w:val="clear" w:color="auto" w:fill="BFBFBF" w:themeFill="background1" w:themeFillShade="BF"/>
          </w:tcPr>
          <w:p w:rsidR="00002058" w:rsidRPr="00E11749" w:rsidRDefault="00002058" w:rsidP="00EA68B8">
            <w:pPr>
              <w:pStyle w:val="Sinespaciado"/>
              <w:spacing w:after="120"/>
              <w:contextualSpacing/>
              <w:rPr>
                <w:rFonts w:ascii="Times New Roman" w:hAnsi="Times New Roman"/>
                <w:b/>
                <w:sz w:val="20"/>
                <w:szCs w:val="20"/>
                <w:lang w:val="pt-BR"/>
              </w:rPr>
            </w:pPr>
            <w:r w:rsidRPr="00E11749">
              <w:rPr>
                <w:rFonts w:ascii="Times New Roman" w:hAnsi="Times New Roman"/>
                <w:b/>
                <w:sz w:val="20"/>
                <w:szCs w:val="20"/>
                <w:lang w:val="pt-BR"/>
              </w:rPr>
              <w:t>DATOS DEL PRODUCTO</w:t>
            </w:r>
          </w:p>
        </w:tc>
      </w:tr>
      <w:tr w:rsidR="00002058" w:rsidRPr="009D263B" w:rsidTr="00002058">
        <w:tc>
          <w:tcPr>
            <w:tcW w:w="10768" w:type="dxa"/>
            <w:gridSpan w:val="2"/>
            <w:shd w:val="clear" w:color="auto" w:fill="auto"/>
          </w:tcPr>
          <w:p w:rsidR="00002058" w:rsidRPr="00E11749" w:rsidRDefault="00002058" w:rsidP="00EA68B8">
            <w:pPr>
              <w:pStyle w:val="Sinespaciado"/>
              <w:spacing w:after="120"/>
              <w:contextualSpacing/>
              <w:rPr>
                <w:rFonts w:ascii="Times New Roman" w:hAnsi="Times New Roman"/>
                <w:sz w:val="20"/>
                <w:szCs w:val="20"/>
                <w:lang w:val="pt-BR"/>
              </w:rPr>
            </w:pPr>
            <w:proofErr w:type="spellStart"/>
            <w:r w:rsidRPr="00E11749">
              <w:rPr>
                <w:rFonts w:ascii="Times New Roman" w:hAnsi="Times New Roman"/>
                <w:sz w:val="20"/>
                <w:szCs w:val="20"/>
                <w:lang w:val="pt-BR"/>
              </w:rPr>
              <w:t>Nombre</w:t>
            </w:r>
            <w:proofErr w:type="spellEnd"/>
            <w:r w:rsidRPr="00E11749">
              <w:rPr>
                <w:rFonts w:ascii="Times New Roman" w:hAnsi="Times New Roman"/>
                <w:sz w:val="20"/>
                <w:szCs w:val="20"/>
                <w:lang w:val="pt-BR"/>
              </w:rPr>
              <w:t xml:space="preserve"> Comercial:</w:t>
            </w:r>
          </w:p>
        </w:tc>
      </w:tr>
      <w:tr w:rsidR="00002058" w:rsidRPr="009D263B" w:rsidTr="00002058">
        <w:tc>
          <w:tcPr>
            <w:tcW w:w="10768" w:type="dxa"/>
            <w:gridSpan w:val="2"/>
            <w:shd w:val="clear" w:color="auto" w:fill="auto"/>
          </w:tcPr>
          <w:p w:rsidR="00002058" w:rsidRPr="00E11749" w:rsidRDefault="00002058" w:rsidP="00EA68B8">
            <w:pPr>
              <w:pStyle w:val="Sinespaciado"/>
              <w:spacing w:after="120"/>
              <w:contextualSpacing/>
              <w:rPr>
                <w:rFonts w:ascii="Times New Roman" w:hAnsi="Times New Roman"/>
                <w:sz w:val="20"/>
                <w:szCs w:val="20"/>
                <w:lang w:val="pt-BR"/>
              </w:rPr>
            </w:pPr>
            <w:r w:rsidRPr="00E11749">
              <w:rPr>
                <w:rFonts w:ascii="Times New Roman" w:hAnsi="Times New Roman"/>
                <w:sz w:val="20"/>
                <w:szCs w:val="20"/>
                <w:lang w:val="pt-BR"/>
              </w:rPr>
              <w:t xml:space="preserve">Ingrediente </w:t>
            </w:r>
            <w:proofErr w:type="spellStart"/>
            <w:r w:rsidRPr="00E11749">
              <w:rPr>
                <w:rFonts w:ascii="Times New Roman" w:hAnsi="Times New Roman"/>
                <w:sz w:val="20"/>
                <w:szCs w:val="20"/>
                <w:lang w:val="pt-BR"/>
              </w:rPr>
              <w:t>Activo</w:t>
            </w:r>
            <w:proofErr w:type="spellEnd"/>
            <w:r w:rsidRPr="00E11749">
              <w:rPr>
                <w:rFonts w:ascii="Times New Roman" w:hAnsi="Times New Roman"/>
                <w:sz w:val="20"/>
                <w:szCs w:val="20"/>
                <w:lang w:val="pt-BR"/>
              </w:rPr>
              <w:t xml:space="preserve">/ </w:t>
            </w:r>
            <w:proofErr w:type="spellStart"/>
            <w:r w:rsidRPr="00E11749">
              <w:rPr>
                <w:rFonts w:ascii="Times New Roman" w:hAnsi="Times New Roman"/>
                <w:sz w:val="20"/>
                <w:szCs w:val="20"/>
                <w:lang w:val="pt-BR"/>
              </w:rPr>
              <w:t>Concentración</w:t>
            </w:r>
            <w:proofErr w:type="spellEnd"/>
            <w:r w:rsidRPr="00E11749">
              <w:rPr>
                <w:rFonts w:ascii="Times New Roman" w:hAnsi="Times New Roman"/>
                <w:sz w:val="20"/>
                <w:szCs w:val="20"/>
                <w:lang w:val="pt-BR"/>
              </w:rPr>
              <w:t>:</w:t>
            </w:r>
          </w:p>
        </w:tc>
      </w:tr>
      <w:tr w:rsidR="00002058" w:rsidRPr="009D263B" w:rsidTr="00002058">
        <w:tc>
          <w:tcPr>
            <w:tcW w:w="10768" w:type="dxa"/>
            <w:gridSpan w:val="2"/>
            <w:shd w:val="clear" w:color="auto" w:fill="auto"/>
          </w:tcPr>
          <w:p w:rsidR="00002058" w:rsidRPr="00E11749" w:rsidRDefault="00002058" w:rsidP="00EA68B8">
            <w:pPr>
              <w:pStyle w:val="Sinespaciado"/>
              <w:spacing w:after="120"/>
              <w:contextualSpacing/>
              <w:rPr>
                <w:rFonts w:ascii="Times New Roman" w:hAnsi="Times New Roman"/>
                <w:sz w:val="20"/>
                <w:szCs w:val="20"/>
              </w:rPr>
            </w:pPr>
            <w:r w:rsidRPr="00E11749">
              <w:rPr>
                <w:rFonts w:ascii="Times New Roman" w:hAnsi="Times New Roman"/>
                <w:sz w:val="20"/>
                <w:szCs w:val="20"/>
              </w:rPr>
              <w:t>Tipo de Formulación:</w:t>
            </w:r>
          </w:p>
        </w:tc>
      </w:tr>
      <w:tr w:rsidR="00002058" w:rsidRPr="009D263B" w:rsidTr="00002058">
        <w:tc>
          <w:tcPr>
            <w:tcW w:w="10768" w:type="dxa"/>
            <w:gridSpan w:val="2"/>
            <w:shd w:val="clear" w:color="auto" w:fill="D9D9D9" w:themeFill="background1" w:themeFillShade="D9"/>
          </w:tcPr>
          <w:p w:rsidR="00002058" w:rsidRPr="00B809FC" w:rsidRDefault="00002058" w:rsidP="00EA68B8">
            <w:pPr>
              <w:pStyle w:val="Sinespaciado"/>
              <w:spacing w:after="120"/>
              <w:contextualSpacing/>
              <w:rPr>
                <w:rFonts w:ascii="Times New Roman" w:hAnsi="Times New Roman"/>
                <w:sz w:val="16"/>
                <w:szCs w:val="16"/>
              </w:rPr>
            </w:pPr>
          </w:p>
        </w:tc>
      </w:tr>
      <w:tr w:rsidR="00002058" w:rsidRPr="009D263B" w:rsidTr="00002058">
        <w:tc>
          <w:tcPr>
            <w:tcW w:w="10768" w:type="dxa"/>
            <w:gridSpan w:val="2"/>
            <w:shd w:val="clear" w:color="auto" w:fill="auto"/>
          </w:tcPr>
          <w:p w:rsidR="00002058" w:rsidRPr="00B809FC" w:rsidRDefault="00002058"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Nombre del Laboratorio:</w:t>
            </w:r>
          </w:p>
        </w:tc>
      </w:tr>
      <w:tr w:rsidR="00002058" w:rsidRPr="009D263B" w:rsidTr="00002058">
        <w:tc>
          <w:tcPr>
            <w:tcW w:w="10768" w:type="dxa"/>
            <w:gridSpan w:val="2"/>
            <w:shd w:val="clear" w:color="auto" w:fill="auto"/>
          </w:tcPr>
          <w:p w:rsidR="00002058" w:rsidRDefault="00002058" w:rsidP="00EA68B8">
            <w:pPr>
              <w:pStyle w:val="Sinespaciado"/>
              <w:spacing w:after="120"/>
              <w:contextualSpacing/>
              <w:rPr>
                <w:rFonts w:ascii="Times New Roman" w:hAnsi="Times New Roman"/>
                <w:szCs w:val="20"/>
              </w:rPr>
            </w:pPr>
            <w:proofErr w:type="spellStart"/>
            <w:r w:rsidRPr="00B809FC">
              <w:rPr>
                <w:rFonts w:ascii="Times New Roman" w:hAnsi="Times New Roman"/>
                <w:sz w:val="20"/>
                <w:szCs w:val="20"/>
              </w:rPr>
              <w:t>N°</w:t>
            </w:r>
            <w:proofErr w:type="spellEnd"/>
            <w:r w:rsidRPr="00B809FC">
              <w:rPr>
                <w:rFonts w:ascii="Times New Roman" w:hAnsi="Times New Roman"/>
                <w:sz w:val="20"/>
                <w:szCs w:val="20"/>
              </w:rPr>
              <w:t xml:space="preserve"> de Estudio:</w:t>
            </w:r>
          </w:p>
        </w:tc>
      </w:tr>
      <w:tr w:rsidR="00002058" w:rsidRPr="009D263B" w:rsidTr="00002058">
        <w:tc>
          <w:tcPr>
            <w:tcW w:w="10768" w:type="dxa"/>
            <w:gridSpan w:val="2"/>
            <w:shd w:val="clear" w:color="auto" w:fill="auto"/>
          </w:tcPr>
          <w:p w:rsidR="00002058" w:rsidRDefault="00002058" w:rsidP="00EA68B8">
            <w:pPr>
              <w:pStyle w:val="Sinespaciado"/>
              <w:spacing w:after="120"/>
              <w:contextualSpacing/>
              <w:rPr>
                <w:rFonts w:ascii="Times New Roman" w:hAnsi="Times New Roman"/>
                <w:szCs w:val="20"/>
              </w:rPr>
            </w:pPr>
            <w:r w:rsidRPr="00B809FC">
              <w:rPr>
                <w:rFonts w:ascii="Times New Roman" w:hAnsi="Times New Roman"/>
                <w:sz w:val="20"/>
                <w:szCs w:val="20"/>
              </w:rPr>
              <w:t>Año:</w:t>
            </w:r>
          </w:p>
        </w:tc>
      </w:tr>
      <w:tr w:rsidR="00002058" w:rsidRPr="009D263B" w:rsidTr="00002058">
        <w:tc>
          <w:tcPr>
            <w:tcW w:w="10768" w:type="dxa"/>
            <w:gridSpan w:val="2"/>
            <w:shd w:val="clear" w:color="auto" w:fill="auto"/>
          </w:tcPr>
          <w:p w:rsidR="00002058" w:rsidRDefault="00002058" w:rsidP="00EA68B8">
            <w:pPr>
              <w:pStyle w:val="Sinespaciado"/>
              <w:spacing w:after="120"/>
              <w:contextualSpacing/>
              <w:rPr>
                <w:rFonts w:ascii="Times New Roman" w:hAnsi="Times New Roman"/>
                <w:szCs w:val="20"/>
              </w:rPr>
            </w:pPr>
            <w:r w:rsidRPr="00B809FC">
              <w:rPr>
                <w:rFonts w:ascii="Times New Roman" w:hAnsi="Times New Roman"/>
                <w:sz w:val="20"/>
                <w:szCs w:val="20"/>
              </w:rPr>
              <w:t>Fabricante:</w:t>
            </w:r>
          </w:p>
        </w:tc>
      </w:tr>
      <w:tr w:rsidR="00002058" w:rsidRPr="009D263B" w:rsidTr="00002058">
        <w:tc>
          <w:tcPr>
            <w:tcW w:w="10768" w:type="dxa"/>
            <w:gridSpan w:val="2"/>
            <w:shd w:val="clear" w:color="auto" w:fill="auto"/>
          </w:tcPr>
          <w:p w:rsidR="00002058" w:rsidRDefault="00002058" w:rsidP="00EA68B8">
            <w:pPr>
              <w:pStyle w:val="Sinespaciado"/>
              <w:spacing w:after="120"/>
              <w:contextualSpacing/>
              <w:rPr>
                <w:rFonts w:ascii="Times New Roman" w:hAnsi="Times New Roman"/>
                <w:szCs w:val="20"/>
              </w:rPr>
            </w:pPr>
            <w:r w:rsidRPr="00B809FC">
              <w:rPr>
                <w:rFonts w:ascii="Times New Roman" w:hAnsi="Times New Roman"/>
                <w:sz w:val="20"/>
                <w:szCs w:val="20"/>
              </w:rPr>
              <w:t>Sponsor:</w:t>
            </w:r>
          </w:p>
        </w:tc>
      </w:tr>
      <w:tr w:rsidR="00002058" w:rsidRPr="009D263B" w:rsidTr="00002058">
        <w:tc>
          <w:tcPr>
            <w:tcW w:w="5807" w:type="dxa"/>
            <w:shd w:val="clear" w:color="auto" w:fill="D9D9D9" w:themeFill="background1" w:themeFillShade="D9"/>
          </w:tcPr>
          <w:p w:rsidR="00002058" w:rsidRPr="009D263B" w:rsidRDefault="00002058" w:rsidP="00EA68B8">
            <w:pPr>
              <w:pStyle w:val="Sinespaciado"/>
              <w:spacing w:after="120"/>
              <w:contextualSpacing/>
              <w:jc w:val="both"/>
              <w:rPr>
                <w:rFonts w:ascii="Times New Roman" w:hAnsi="Times New Roman"/>
                <w:b/>
                <w:sz w:val="20"/>
                <w:szCs w:val="20"/>
              </w:rPr>
            </w:pPr>
          </w:p>
        </w:tc>
        <w:tc>
          <w:tcPr>
            <w:tcW w:w="4961" w:type="dxa"/>
            <w:shd w:val="clear" w:color="auto" w:fill="D9D9D9" w:themeFill="background1" w:themeFillShade="D9"/>
          </w:tcPr>
          <w:p w:rsidR="00002058" w:rsidRPr="00DF5449" w:rsidRDefault="00002058" w:rsidP="00EA68B8">
            <w:pPr>
              <w:pStyle w:val="Sinespaciado"/>
              <w:spacing w:after="120"/>
              <w:contextualSpacing/>
              <w:jc w:val="center"/>
              <w:rPr>
                <w:rFonts w:ascii="Times New Roman" w:hAnsi="Times New Roman"/>
                <w:b/>
                <w:sz w:val="18"/>
                <w:szCs w:val="18"/>
              </w:rPr>
            </w:pPr>
          </w:p>
        </w:tc>
      </w:tr>
      <w:tr w:rsidR="00002058" w:rsidRPr="009D263B" w:rsidTr="00002058">
        <w:trPr>
          <w:trHeight w:val="735"/>
        </w:trPr>
        <w:tc>
          <w:tcPr>
            <w:tcW w:w="5807" w:type="dxa"/>
          </w:tcPr>
          <w:p w:rsidR="00002058" w:rsidRPr="009D263B" w:rsidRDefault="00002058"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1. COMPOSICIÓN:</w:t>
            </w:r>
          </w:p>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1.1  Contenido</w:t>
            </w:r>
            <w:proofErr w:type="gramEnd"/>
            <w:r w:rsidRPr="009D263B">
              <w:rPr>
                <w:rFonts w:ascii="Times New Roman" w:hAnsi="Times New Roman"/>
                <w:sz w:val="20"/>
                <w:szCs w:val="20"/>
              </w:rPr>
              <w:t xml:space="preserve"> de sustancia(s) activa(s) grado técnico expresado en porcentaje o p/p </w:t>
            </w:r>
            <w:proofErr w:type="spellStart"/>
            <w:r w:rsidRPr="009D263B">
              <w:rPr>
                <w:rFonts w:ascii="Times New Roman" w:hAnsi="Times New Roman"/>
                <w:sz w:val="20"/>
                <w:szCs w:val="20"/>
              </w:rPr>
              <w:t>ó</w:t>
            </w:r>
            <w:proofErr w:type="spellEnd"/>
            <w:r w:rsidRPr="009D263B">
              <w:rPr>
                <w:rFonts w:ascii="Times New Roman" w:hAnsi="Times New Roman"/>
                <w:sz w:val="20"/>
                <w:szCs w:val="20"/>
              </w:rPr>
              <w:t xml:space="preserve"> p/v.</w:t>
            </w:r>
          </w:p>
        </w:tc>
        <w:tc>
          <w:tcPr>
            <w:tcW w:w="4961" w:type="dxa"/>
          </w:tcPr>
          <w:p w:rsidR="00002058" w:rsidRPr="009D263B" w:rsidRDefault="00002058" w:rsidP="00EA68B8">
            <w:pPr>
              <w:pStyle w:val="Sinespaciado"/>
              <w:spacing w:after="120"/>
              <w:contextualSpacing/>
              <w:jc w:val="both"/>
              <w:rPr>
                <w:rFonts w:ascii="Times New Roman" w:hAnsi="Times New Roman"/>
                <w:b/>
                <w:sz w:val="20"/>
                <w:szCs w:val="20"/>
              </w:rPr>
            </w:pPr>
          </w:p>
        </w:tc>
      </w:tr>
      <w:tr w:rsidR="00002058" w:rsidRPr="009D263B" w:rsidTr="00002058">
        <w:trPr>
          <w:trHeight w:val="604"/>
        </w:trPr>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1.2  Método</w:t>
            </w:r>
            <w:proofErr w:type="gramEnd"/>
            <w:r w:rsidRPr="009D263B">
              <w:rPr>
                <w:rFonts w:ascii="Times New Roman" w:hAnsi="Times New Roman"/>
                <w:sz w:val="20"/>
                <w:szCs w:val="20"/>
              </w:rPr>
              <w:t xml:space="preserve"> de análisis para la determinación del contenido de sustancia(s) activa(s).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AD69FB" w:rsidRDefault="00002058" w:rsidP="00EA68B8">
            <w:pPr>
              <w:pStyle w:val="Sinespaciado"/>
              <w:spacing w:after="120"/>
              <w:contextualSpacing/>
              <w:jc w:val="both"/>
              <w:rPr>
                <w:rFonts w:ascii="Times New Roman" w:hAnsi="Times New Roman"/>
                <w:b/>
                <w:sz w:val="20"/>
                <w:szCs w:val="20"/>
              </w:rPr>
            </w:pPr>
            <w:r w:rsidRPr="00AD69FB">
              <w:rPr>
                <w:rFonts w:ascii="Times New Roman" w:hAnsi="Times New Roman"/>
                <w:b/>
                <w:sz w:val="20"/>
                <w:szCs w:val="20"/>
              </w:rPr>
              <w:t>2.  PROPIEDADES FÍSICAS Y QUÍMICAS:</w:t>
            </w:r>
          </w:p>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  Aspecto</w:t>
            </w:r>
            <w:proofErr w:type="gramEnd"/>
            <w:r w:rsidRPr="009D263B">
              <w:rPr>
                <w:rFonts w:ascii="Times New Roman" w:hAnsi="Times New Roman"/>
                <w:sz w:val="20"/>
                <w:szCs w:val="20"/>
              </w:rPr>
              <w:t>:</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2.1.1  Estado</w:t>
            </w:r>
            <w:proofErr w:type="gramEnd"/>
            <w:r w:rsidRPr="009D263B">
              <w:rPr>
                <w:rFonts w:ascii="Times New Roman" w:hAnsi="Times New Roman"/>
                <w:sz w:val="20"/>
                <w:szCs w:val="20"/>
              </w:rPr>
              <w:t xml:space="preserve"> físico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2.1.2  Color</w:t>
            </w:r>
            <w:proofErr w:type="gramEnd"/>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2.1.3  Olor</w:t>
            </w:r>
            <w:proofErr w:type="gramEnd"/>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2.2  Estabilidad</w:t>
            </w:r>
            <w:proofErr w:type="gramEnd"/>
            <w:r w:rsidRPr="009D263B">
              <w:rPr>
                <w:rFonts w:ascii="Times New Roman" w:hAnsi="Times New Roman"/>
                <w:sz w:val="20"/>
                <w:szCs w:val="20"/>
              </w:rPr>
              <w:t xml:space="preserve"> en el almacenamiento: para líquidos y sólidos CIPAC MT46</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2.3  Punto</w:t>
            </w:r>
            <w:proofErr w:type="gramEnd"/>
            <w:r w:rsidRPr="009D263B">
              <w:rPr>
                <w:rFonts w:ascii="Times New Roman" w:hAnsi="Times New Roman"/>
                <w:sz w:val="20"/>
                <w:szCs w:val="20"/>
              </w:rPr>
              <w:t xml:space="preserve"> de Ebullición: (Líquidas a temperatura ambiente) OECD 103</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2.4  Densidad</w:t>
            </w:r>
            <w:proofErr w:type="gramEnd"/>
            <w:r w:rsidRPr="009D263B">
              <w:rPr>
                <w:rFonts w:ascii="Times New Roman" w:hAnsi="Times New Roman"/>
                <w:sz w:val="20"/>
                <w:szCs w:val="20"/>
              </w:rPr>
              <w:t>: OECD 109- CIPAC MT 3/ MT 58.4</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2.5 Inflamabilidad: Punto de Inflamación: Es la temperatura mínima a la cual, en condiciones normalizadas, los vapores presentes en la superficie de un líquido se inflaman al aproximar la llama de ensayo, sin que prosiga la combustión. Determinar el punto de inflamación para todas aquellas sustancias, líquidas o sólidas (estas últimas, sólo, las que tengan punto de fusión menor a SETENTA GRADOS CENTIGRADOS (70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que despidan vapores inflamables al ser calentadas a temperaturas menores o igual a CIENTO TREINTA Y CINCO GRADOS CENTIGRADOS (135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(en vaso abierto). Para el resto de las sustancias que despiden vapores inflamables al ser calentadas a temperaturas mayores a CIENTO TREINTA Y CINCO GRADOS CENTIGRADOS (135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se indicará: Punto de </w:t>
            </w:r>
            <w:r w:rsidRPr="009D263B">
              <w:rPr>
                <w:rFonts w:ascii="Times New Roman" w:hAnsi="Times New Roman"/>
                <w:sz w:val="20"/>
                <w:szCs w:val="20"/>
              </w:rPr>
              <w:lastRenderedPageBreak/>
              <w:t xml:space="preserve">inflamación mayor a CIENTO TREINTA Y CINCO GRADOS CENTIGRADOS (135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CIPAC MT 12</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2.6  Acidez</w:t>
            </w:r>
            <w:proofErr w:type="gramEnd"/>
            <w:r w:rsidRPr="009D263B">
              <w:rPr>
                <w:rFonts w:ascii="Times New Roman" w:hAnsi="Times New Roman"/>
                <w:sz w:val="20"/>
                <w:szCs w:val="20"/>
              </w:rPr>
              <w:t>/alcalinidad y pH</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2.7  Explosividad</w:t>
            </w:r>
            <w:proofErr w:type="gramEnd"/>
            <w:r w:rsidRPr="009D263B">
              <w:rPr>
                <w:rFonts w:ascii="Times New Roman" w:hAnsi="Times New Roman"/>
                <w:sz w:val="20"/>
                <w:szCs w:val="20"/>
              </w:rPr>
              <w:t>: Si la formulación contiene algún componente explosivo (EEC A.14; FIFRA 63-16)</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AD69FB" w:rsidRDefault="00002058" w:rsidP="00EA68B8">
            <w:pPr>
              <w:pStyle w:val="Sinespaciado"/>
              <w:spacing w:after="120"/>
              <w:contextualSpacing/>
              <w:jc w:val="both"/>
              <w:rPr>
                <w:rFonts w:ascii="Times New Roman" w:hAnsi="Times New Roman"/>
                <w:b/>
                <w:sz w:val="20"/>
                <w:szCs w:val="20"/>
              </w:rPr>
            </w:pPr>
            <w:r w:rsidRPr="00AD69FB">
              <w:rPr>
                <w:rFonts w:ascii="Times New Roman" w:hAnsi="Times New Roman"/>
                <w:b/>
                <w:sz w:val="20"/>
                <w:szCs w:val="20"/>
              </w:rPr>
              <w:t>3.  PROPIEDADES FÍSICAS RELACIONADAS CON SU USO.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3.1  Humectabilidad</w:t>
            </w:r>
            <w:proofErr w:type="gramEnd"/>
            <w:r w:rsidRPr="009D263B">
              <w:rPr>
                <w:rFonts w:ascii="Times New Roman" w:hAnsi="Times New Roman"/>
                <w:sz w:val="20"/>
                <w:szCs w:val="20"/>
              </w:rPr>
              <w:t>: Para polvos dispersables y mojables (CIPAC MT 53.3)</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3.2  Persistencia</w:t>
            </w:r>
            <w:proofErr w:type="gramEnd"/>
            <w:r w:rsidRPr="009D263B">
              <w:rPr>
                <w:rFonts w:ascii="Times New Roman" w:hAnsi="Times New Roman"/>
                <w:sz w:val="20"/>
                <w:szCs w:val="20"/>
              </w:rPr>
              <w:t xml:space="preserve"> de la espuma para formulados que se aplican con agua CIPAC MT 47)</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 xml:space="preserve">3.3  </w:t>
            </w:r>
            <w:proofErr w:type="spellStart"/>
            <w:r w:rsidRPr="009D263B">
              <w:rPr>
                <w:rFonts w:ascii="Times New Roman" w:hAnsi="Times New Roman"/>
                <w:sz w:val="20"/>
                <w:szCs w:val="20"/>
              </w:rPr>
              <w:t>Suspensibilidad</w:t>
            </w:r>
            <w:proofErr w:type="spellEnd"/>
            <w:proofErr w:type="gramEnd"/>
            <w:r w:rsidRPr="009D263B">
              <w:rPr>
                <w:rFonts w:ascii="Times New Roman" w:hAnsi="Times New Roman"/>
                <w:sz w:val="20"/>
                <w:szCs w:val="20"/>
              </w:rPr>
              <w:t>: Para gránulos dispersables (WG) (CIPAC MT 168); para polvos mojables (WP) (CIPAC MT 15); para suspensiones concentradas (SC) (CIPAC MT 161)</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3.4  Análisis</w:t>
            </w:r>
            <w:proofErr w:type="gramEnd"/>
            <w:r w:rsidRPr="009D263B">
              <w:rPr>
                <w:rFonts w:ascii="Times New Roman" w:hAnsi="Times New Roman"/>
                <w:sz w:val="20"/>
                <w:szCs w:val="20"/>
              </w:rPr>
              <w:t xml:space="preserve"> granulométrico en húmedo: Para las suspensiones concentradas y polvos mojables (CIPAC MT 59.3).</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3.5  Análisis</w:t>
            </w:r>
            <w:proofErr w:type="gramEnd"/>
            <w:r w:rsidRPr="009D263B">
              <w:rPr>
                <w:rFonts w:ascii="Times New Roman" w:hAnsi="Times New Roman"/>
                <w:sz w:val="20"/>
                <w:szCs w:val="20"/>
              </w:rPr>
              <w:t xml:space="preserve"> granulométrico en seco: Para gránulos y polvos (CIPAC MT 59.1)</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3.6  Estabilidad</w:t>
            </w:r>
            <w:proofErr w:type="gramEnd"/>
            <w:r w:rsidRPr="009D263B">
              <w:rPr>
                <w:rFonts w:ascii="Times New Roman" w:hAnsi="Times New Roman"/>
                <w:sz w:val="20"/>
                <w:szCs w:val="20"/>
              </w:rPr>
              <w:t xml:space="preserve"> de la emulsión: Para concentrados emulsionables (CIPAC 36.1 y MT 22).</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 xml:space="preserve">3.7  </w:t>
            </w:r>
            <w:proofErr w:type="spellStart"/>
            <w:r w:rsidRPr="009D263B">
              <w:rPr>
                <w:rFonts w:ascii="Times New Roman" w:hAnsi="Times New Roman"/>
                <w:sz w:val="20"/>
                <w:szCs w:val="20"/>
              </w:rPr>
              <w:t>Escorrosividad</w:t>
            </w:r>
            <w:proofErr w:type="spellEnd"/>
            <w:proofErr w:type="gramEnd"/>
            <w:r w:rsidRPr="009D263B">
              <w:rPr>
                <w:rFonts w:ascii="Times New Roman" w:hAnsi="Times New Roman"/>
                <w:sz w:val="20"/>
                <w:szCs w:val="20"/>
              </w:rPr>
              <w:t>: FIFRA 63-20; EEC A. 17</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3.8  Incompatibilidad</w:t>
            </w:r>
            <w:proofErr w:type="gramEnd"/>
            <w:r w:rsidRPr="009D263B">
              <w:rPr>
                <w:rFonts w:ascii="Times New Roman" w:hAnsi="Times New Roman"/>
                <w:sz w:val="20"/>
                <w:szCs w:val="20"/>
              </w:rPr>
              <w:t xml:space="preserve"> con otros productos fitosanitarios y/o fertilizantes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3.9  Densidad</w:t>
            </w:r>
            <w:proofErr w:type="gramEnd"/>
            <w:r w:rsidRPr="009D263B">
              <w:rPr>
                <w:rFonts w:ascii="Times New Roman" w:hAnsi="Times New Roman"/>
                <w:sz w:val="20"/>
                <w:szCs w:val="20"/>
              </w:rPr>
              <w:t>: sólidos y líquidos (CIPAC MT 3).</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3.10  Punto</w:t>
            </w:r>
            <w:proofErr w:type="gramEnd"/>
            <w:r w:rsidRPr="009D263B">
              <w:rPr>
                <w:rFonts w:ascii="Times New Roman" w:hAnsi="Times New Roman"/>
                <w:sz w:val="20"/>
                <w:szCs w:val="20"/>
              </w:rPr>
              <w:t xml:space="preserve"> de inflamación: Para aceites y líquidos, (CIPAC MT 12)</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3.11 Viscosidad: Para aceites, suspensiones y concentrados emulsionables (CIPAC MT 22)</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3.12 Índice de sulfonación: (residuo no </w:t>
            </w:r>
            <w:proofErr w:type="spellStart"/>
            <w:r w:rsidRPr="009D263B">
              <w:rPr>
                <w:rFonts w:ascii="Times New Roman" w:hAnsi="Times New Roman"/>
                <w:sz w:val="20"/>
                <w:szCs w:val="20"/>
              </w:rPr>
              <w:t>sulfonable</w:t>
            </w:r>
            <w:proofErr w:type="spellEnd"/>
            <w:r w:rsidRPr="009D263B">
              <w:rPr>
                <w:rFonts w:ascii="Times New Roman" w:hAnsi="Times New Roman"/>
                <w:sz w:val="20"/>
                <w:szCs w:val="20"/>
              </w:rPr>
              <w:t xml:space="preserve"> para aceites y aceites emulsionables).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3.13 Dispersión: Para gránulos dispersables (CIPAC MT 174).</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3.14 Desprendimiento de gases: Para gránulos generadores de gas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3.15 Soltura o fluidez: Para polvos secos (CIPAC MT 44).</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3.16  Índice</w:t>
            </w:r>
            <w:proofErr w:type="gramEnd"/>
            <w:r w:rsidRPr="009D263B">
              <w:rPr>
                <w:rFonts w:ascii="Times New Roman" w:hAnsi="Times New Roman"/>
                <w:sz w:val="20"/>
                <w:szCs w:val="20"/>
              </w:rPr>
              <w:t xml:space="preserve"> de Iodo y de saponificación: Sólo para aceites vegetales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3.17  Tensión</w:t>
            </w:r>
            <w:proofErr w:type="gramEnd"/>
            <w:r w:rsidRPr="009D263B">
              <w:rPr>
                <w:rFonts w:ascii="Times New Roman" w:hAnsi="Times New Roman"/>
                <w:sz w:val="20"/>
                <w:szCs w:val="20"/>
              </w:rPr>
              <w:t xml:space="preserve"> superficial</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rPr>
          <w:trHeight w:val="1009"/>
        </w:trPr>
        <w:tc>
          <w:tcPr>
            <w:tcW w:w="5807" w:type="dxa"/>
          </w:tcPr>
          <w:p w:rsidR="00002058" w:rsidRPr="00AD69FB" w:rsidRDefault="00002058" w:rsidP="00EA68B8">
            <w:pPr>
              <w:pStyle w:val="Sinespaciado"/>
              <w:spacing w:after="120"/>
              <w:contextualSpacing/>
              <w:jc w:val="both"/>
              <w:rPr>
                <w:rFonts w:ascii="Times New Roman" w:hAnsi="Times New Roman"/>
                <w:b/>
                <w:sz w:val="20"/>
                <w:szCs w:val="20"/>
              </w:rPr>
            </w:pPr>
            <w:r w:rsidRPr="00AD69FB">
              <w:rPr>
                <w:rFonts w:ascii="Times New Roman" w:hAnsi="Times New Roman"/>
                <w:b/>
                <w:sz w:val="20"/>
                <w:szCs w:val="20"/>
              </w:rPr>
              <w:t>4.  DATOS SOBRE LA APLICACIÓN</w:t>
            </w:r>
          </w:p>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Los ensayos deberán realizarse siguiendo lo establecido por el PROTOCOLO PATRÓN para ensayos de eficacia agronómica de plaguicidas agrícolas.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4.1  Ámbito</w:t>
            </w:r>
            <w:proofErr w:type="gramEnd"/>
            <w:r w:rsidRPr="009D263B">
              <w:rPr>
                <w:rFonts w:ascii="Times New Roman" w:hAnsi="Times New Roman"/>
                <w:lang w:val="es-PY"/>
              </w:rPr>
              <w:t xml:space="preserve"> de Aplicación (invernáculo, campo, etc.).</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4.2  Efecto</w:t>
            </w:r>
            <w:proofErr w:type="gramEnd"/>
            <w:r w:rsidRPr="009D263B">
              <w:rPr>
                <w:rFonts w:ascii="Times New Roman" w:hAnsi="Times New Roman"/>
                <w:lang w:val="es-PY"/>
              </w:rPr>
              <w:t xml:space="preserve"> sobre la plagas en los vegetales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4.3  Condiciones</w:t>
            </w:r>
            <w:proofErr w:type="gramEnd"/>
            <w:r w:rsidRPr="009D263B">
              <w:rPr>
                <w:rFonts w:ascii="Times New Roman" w:hAnsi="Times New Roman"/>
                <w:lang w:val="es-PY"/>
              </w:rPr>
              <w:t xml:space="preserve"> en que el producto puede o no ser utilizado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4.4 Dosis. Información correspondiente a los resultados de los ensayos de eficacia Agronómica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4.5  Número</w:t>
            </w:r>
            <w:proofErr w:type="gramEnd"/>
            <w:r w:rsidRPr="009D263B">
              <w:rPr>
                <w:rFonts w:ascii="Times New Roman" w:hAnsi="Times New Roman"/>
                <w:lang w:val="es-PY"/>
              </w:rPr>
              <w:t xml:space="preserve"> y momentos de aplicación</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4.6  Método</w:t>
            </w:r>
            <w:proofErr w:type="gramEnd"/>
            <w:r w:rsidRPr="009D263B">
              <w:rPr>
                <w:rFonts w:ascii="Times New Roman" w:hAnsi="Times New Roman"/>
                <w:lang w:val="es-PY"/>
              </w:rPr>
              <w:t xml:space="preserve"> de aplicación</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4.7  Instrucciones</w:t>
            </w:r>
            <w:proofErr w:type="gramEnd"/>
            <w:r w:rsidRPr="009D263B">
              <w:rPr>
                <w:rFonts w:ascii="Times New Roman" w:hAnsi="Times New Roman"/>
                <w:lang w:val="es-PY"/>
              </w:rPr>
              <w:t xml:space="preserve"> de uso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lastRenderedPageBreak/>
              <w:t>4.8  Tiempo</w:t>
            </w:r>
            <w:proofErr w:type="gramEnd"/>
            <w:r w:rsidRPr="009D263B">
              <w:rPr>
                <w:rFonts w:ascii="Times New Roman" w:hAnsi="Times New Roman"/>
                <w:lang w:val="es-PY"/>
              </w:rPr>
              <w:t xml:space="preserve"> de reingreso al área tratada propuesta por la empresa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4.9  Periodo</w:t>
            </w:r>
            <w:proofErr w:type="gramEnd"/>
            <w:r w:rsidRPr="009D263B">
              <w:rPr>
                <w:rFonts w:ascii="Times New Roman" w:hAnsi="Times New Roman"/>
                <w:lang w:val="es-PY"/>
              </w:rPr>
              <w:t xml:space="preserve"> de carencia, propuestos por la empresa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4.10  Efectos</w:t>
            </w:r>
            <w:proofErr w:type="gramEnd"/>
            <w:r w:rsidRPr="009D263B">
              <w:rPr>
                <w:rFonts w:ascii="Times New Roman" w:hAnsi="Times New Roman"/>
                <w:lang w:val="es-PY"/>
              </w:rPr>
              <w:t xml:space="preserve"> sobre cultivos subsiguientes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4.11 Fitotoxicidad. Información correspondiente a los resultados de los ensayos de fitotoxicidad</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4.12 Usos propuestos y aprobados en otros países, especialmente en la región MERCOSUR/COSAVE y en otros países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rPr>
          <w:trHeight w:val="476"/>
        </w:trPr>
        <w:tc>
          <w:tcPr>
            <w:tcW w:w="5807" w:type="dxa"/>
          </w:tcPr>
          <w:p w:rsidR="00002058" w:rsidRPr="00AD69FB" w:rsidRDefault="00002058" w:rsidP="00EA68B8">
            <w:pPr>
              <w:spacing w:after="120"/>
              <w:rPr>
                <w:rFonts w:ascii="Times New Roman" w:hAnsi="Times New Roman"/>
                <w:b/>
                <w:lang w:val="es-PY"/>
              </w:rPr>
            </w:pPr>
            <w:r w:rsidRPr="00AD69FB">
              <w:rPr>
                <w:rFonts w:ascii="Times New Roman" w:hAnsi="Times New Roman"/>
                <w:b/>
                <w:lang w:val="es-PY"/>
              </w:rPr>
              <w:t>5.  ETIQUETADO</w:t>
            </w:r>
          </w:p>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5.1  Consideraciones</w:t>
            </w:r>
            <w:proofErr w:type="gramEnd"/>
            <w:r w:rsidRPr="009D263B">
              <w:rPr>
                <w:rFonts w:ascii="Times New Roman" w:hAnsi="Times New Roman"/>
                <w:lang w:val="es-PY"/>
              </w:rPr>
              <w:t xml:space="preserve"> generales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rPr>
          <w:trHeight w:val="476"/>
        </w:trPr>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5.1.1 El etiquetado se regirá por la directriz general FAO “Sobre Etiquetado Correcto de los Plaguicidas”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5.1.2 Se adoptará el sistema de clasificación de los plaguicidas según sus riesgos, desarrollado por la OMS (Versión más reciente)</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proofErr w:type="gramStart"/>
            <w:r w:rsidRPr="009D263B">
              <w:rPr>
                <w:rFonts w:ascii="Times New Roman" w:hAnsi="Times New Roman"/>
                <w:lang w:val="es-PY"/>
              </w:rPr>
              <w:t>5.1.3  Se</w:t>
            </w:r>
            <w:proofErr w:type="gramEnd"/>
            <w:r w:rsidRPr="009D263B">
              <w:rPr>
                <w:rFonts w:ascii="Times New Roman" w:hAnsi="Times New Roman"/>
                <w:lang w:val="es-PY"/>
              </w:rPr>
              <w:t xml:space="preserve"> adoptarán los pictogramas para la etiqueta de los plaguicidas recomendado por la FAO.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5.1.4  Se</w:t>
            </w:r>
            <w:proofErr w:type="gramEnd"/>
            <w:r w:rsidRPr="009D263B">
              <w:rPr>
                <w:rFonts w:ascii="Times New Roman" w:hAnsi="Times New Roman"/>
                <w:lang w:val="es-PY"/>
              </w:rPr>
              <w:t xml:space="preserve"> podrán adoptar símbolos pictográficos específicos (N contemplados por FAO para incluir el etiquetado.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5.2  Información</w:t>
            </w:r>
            <w:proofErr w:type="gramEnd"/>
            <w:r w:rsidRPr="009D263B">
              <w:rPr>
                <w:rFonts w:ascii="Times New Roman" w:hAnsi="Times New Roman"/>
                <w:lang w:val="es-PY"/>
              </w:rPr>
              <w:t xml:space="preserve"> básica que deberá figurar en la etiqueta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5.2.1 Datos sobre la aplicación del producto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5.2.1.1  Ámbito</w:t>
            </w:r>
            <w:proofErr w:type="gramEnd"/>
            <w:r w:rsidRPr="009D263B">
              <w:rPr>
                <w:rFonts w:ascii="Times New Roman" w:hAnsi="Times New Roman"/>
                <w:lang w:val="es-PY"/>
              </w:rPr>
              <w:t xml:space="preserve"> de Aplicación (invernáculo, campo, etc.).</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5.2.1.2  Efecto</w:t>
            </w:r>
            <w:proofErr w:type="gramEnd"/>
            <w:r w:rsidRPr="009D263B">
              <w:rPr>
                <w:rFonts w:ascii="Times New Roman" w:hAnsi="Times New Roman"/>
                <w:lang w:val="es-PY"/>
              </w:rPr>
              <w:t xml:space="preserve"> sobre las plagas en los vegetales.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5.2.1.3  Condiciones</w:t>
            </w:r>
            <w:proofErr w:type="gramEnd"/>
            <w:r w:rsidRPr="009D263B">
              <w:rPr>
                <w:rFonts w:ascii="Times New Roman" w:hAnsi="Times New Roman"/>
                <w:lang w:val="es-PY"/>
              </w:rPr>
              <w:t xml:space="preserve"> en que el producto puede o no ser utilizado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5.2.1.4   Dosis. Información correspondiente a los resultados de los ensayos de    eficacia Agronómica.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5.2.1.5  Número</w:t>
            </w:r>
            <w:proofErr w:type="gramEnd"/>
            <w:r w:rsidRPr="009D263B">
              <w:rPr>
                <w:rFonts w:ascii="Times New Roman" w:hAnsi="Times New Roman"/>
                <w:lang w:val="es-PY"/>
              </w:rPr>
              <w:t xml:space="preserve"> y momentos de aplicación</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5.2.1.6  Método</w:t>
            </w:r>
            <w:proofErr w:type="gramEnd"/>
            <w:r w:rsidRPr="009D263B">
              <w:rPr>
                <w:rFonts w:ascii="Times New Roman" w:hAnsi="Times New Roman"/>
                <w:lang w:val="es-PY"/>
              </w:rPr>
              <w:t xml:space="preserve"> de aplicación</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5.2.1.7  Instrucciones</w:t>
            </w:r>
            <w:proofErr w:type="gramEnd"/>
            <w:r w:rsidRPr="009D263B">
              <w:rPr>
                <w:rFonts w:ascii="Times New Roman" w:hAnsi="Times New Roman"/>
                <w:lang w:val="es-PY"/>
              </w:rPr>
              <w:t xml:space="preserve"> de uso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5.2.1.8  Tiempo</w:t>
            </w:r>
            <w:proofErr w:type="gramEnd"/>
            <w:r w:rsidRPr="009D263B">
              <w:rPr>
                <w:rFonts w:ascii="Times New Roman" w:hAnsi="Times New Roman"/>
                <w:lang w:val="es-PY"/>
              </w:rPr>
              <w:t xml:space="preserve"> de reingreso al área tratada propuesta por la empresa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5.2.1.9  Período</w:t>
            </w:r>
            <w:proofErr w:type="gramEnd"/>
            <w:r w:rsidRPr="009D263B">
              <w:rPr>
                <w:rFonts w:ascii="Times New Roman" w:hAnsi="Times New Roman"/>
                <w:lang w:val="es-PY"/>
              </w:rPr>
              <w:t xml:space="preserve"> de carencia, propuestos por la empresa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5.2.1.10 Efectos sobre cultivos subsiguientes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5.2.1.11 Fitotoxicidad. Información correspondiente a los resultados de los    ensayos de Fitotoxicidad</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5.2.1.12 Compatibilidad con otros productos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AD69FB" w:rsidRDefault="00002058" w:rsidP="00EA68B8">
            <w:pPr>
              <w:spacing w:after="120"/>
              <w:rPr>
                <w:rFonts w:ascii="Times New Roman" w:hAnsi="Times New Roman"/>
                <w:b/>
                <w:lang w:val="es-PY"/>
              </w:rPr>
            </w:pPr>
            <w:r w:rsidRPr="00AD69FB">
              <w:rPr>
                <w:rFonts w:ascii="Times New Roman" w:hAnsi="Times New Roman"/>
                <w:b/>
                <w:lang w:val="es-PY"/>
              </w:rPr>
              <w:t>6.  ENVASES Y EMBALAJES PROPUESTOS</w:t>
            </w:r>
          </w:p>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6.1  Envases</w:t>
            </w:r>
            <w:proofErr w:type="gramEnd"/>
            <w:r w:rsidRPr="009D263B">
              <w:rPr>
                <w:rFonts w:ascii="Times New Roman" w:hAnsi="Times New Roman"/>
                <w:lang w:val="es-PY"/>
              </w:rPr>
              <w:t>.</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lastRenderedPageBreak/>
              <w:t>6.1.1  Tipo</w:t>
            </w:r>
            <w:proofErr w:type="gramEnd"/>
            <w:r w:rsidRPr="009D263B">
              <w:rPr>
                <w:rFonts w:ascii="Times New Roman" w:hAnsi="Times New Roman"/>
                <w:lang w:val="es-PY"/>
              </w:rPr>
              <w:t>(s).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6.1.2  Material</w:t>
            </w:r>
            <w:proofErr w:type="gramEnd"/>
            <w:r w:rsidRPr="009D263B">
              <w:rPr>
                <w:rFonts w:ascii="Times New Roman" w:hAnsi="Times New Roman"/>
                <w:lang w:val="es-PY"/>
              </w:rPr>
              <w:t>(es).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6.1.3  Capacidad</w:t>
            </w:r>
            <w:proofErr w:type="gramEnd"/>
            <w:r w:rsidRPr="009D263B">
              <w:rPr>
                <w:rFonts w:ascii="Times New Roman" w:hAnsi="Times New Roman"/>
                <w:lang w:val="es-PY"/>
              </w:rPr>
              <w:t>.</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6.1.4  Resistencia</w:t>
            </w:r>
            <w:proofErr w:type="gramEnd"/>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6.1.5  Sistema</w:t>
            </w:r>
            <w:proofErr w:type="gramEnd"/>
            <w:r w:rsidRPr="009D263B">
              <w:rPr>
                <w:rFonts w:ascii="Times New Roman" w:hAnsi="Times New Roman"/>
                <w:lang w:val="es-PY"/>
              </w:rPr>
              <w:t xml:space="preserve"> de cierre</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6.2  Embalajes</w:t>
            </w:r>
            <w:proofErr w:type="gramEnd"/>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6.2.1  Tipo</w:t>
            </w:r>
            <w:proofErr w:type="gramEnd"/>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6.2.2  Material</w:t>
            </w:r>
            <w:proofErr w:type="gramEnd"/>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6.2.3  Resistencia</w:t>
            </w:r>
            <w:proofErr w:type="gramEnd"/>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6.3  Acción</w:t>
            </w:r>
            <w:proofErr w:type="gramEnd"/>
            <w:r w:rsidRPr="009D263B">
              <w:rPr>
                <w:rFonts w:ascii="Times New Roman" w:hAnsi="Times New Roman"/>
                <w:lang w:val="es-PY"/>
              </w:rPr>
              <w:t xml:space="preserve"> del Producto sobre el material de los envases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proofErr w:type="gramStart"/>
            <w:r w:rsidRPr="009D263B">
              <w:rPr>
                <w:rFonts w:ascii="Times New Roman" w:hAnsi="Times New Roman"/>
                <w:lang w:val="es-PY"/>
              </w:rPr>
              <w:t>6.4  Procedimientos</w:t>
            </w:r>
            <w:proofErr w:type="gramEnd"/>
            <w:r w:rsidRPr="009D263B">
              <w:rPr>
                <w:rFonts w:ascii="Times New Roman" w:hAnsi="Times New Roman"/>
                <w:lang w:val="es-PY"/>
              </w:rPr>
              <w:t xml:space="preserve"> para la descontaminación y destino final de los envases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AD69FB" w:rsidRDefault="00002058" w:rsidP="00EA68B8">
            <w:pPr>
              <w:spacing w:after="120"/>
              <w:rPr>
                <w:rFonts w:ascii="Times New Roman" w:hAnsi="Times New Roman"/>
                <w:b/>
                <w:lang w:val="es-PY"/>
              </w:rPr>
            </w:pPr>
            <w:r w:rsidRPr="00AD69FB">
              <w:rPr>
                <w:rFonts w:ascii="Times New Roman" w:hAnsi="Times New Roman"/>
                <w:b/>
                <w:lang w:val="es-PY"/>
              </w:rPr>
              <w:t>7.  DATOS SOBRE EL MANEJO DEL PRODUCTO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7.1  Método</w:t>
            </w:r>
            <w:proofErr w:type="gramEnd"/>
            <w:r w:rsidRPr="009D263B">
              <w:rPr>
                <w:rFonts w:ascii="Times New Roman" w:hAnsi="Times New Roman"/>
                <w:lang w:val="es-PY"/>
              </w:rPr>
              <w:t xml:space="preserve"> de destrucción, eliminación o inutilización del producto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proofErr w:type="gramStart"/>
            <w:r w:rsidRPr="009D263B">
              <w:rPr>
                <w:rFonts w:ascii="Times New Roman" w:hAnsi="Times New Roman"/>
                <w:lang w:val="es-PY"/>
              </w:rPr>
              <w:t>7.2  Identidad</w:t>
            </w:r>
            <w:proofErr w:type="gramEnd"/>
            <w:r w:rsidRPr="009D263B">
              <w:rPr>
                <w:rFonts w:ascii="Times New Roman" w:hAnsi="Times New Roman"/>
                <w:lang w:val="es-PY"/>
              </w:rPr>
              <w:t xml:space="preserve"> de los productos de combustión originados en casos de incendio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proofErr w:type="gramStart"/>
            <w:r w:rsidRPr="009D263B">
              <w:rPr>
                <w:rFonts w:ascii="Times New Roman" w:hAnsi="Times New Roman"/>
                <w:lang w:val="es-PY"/>
              </w:rPr>
              <w:t>7.3  Procedimiento</w:t>
            </w:r>
            <w:proofErr w:type="gramEnd"/>
            <w:r w:rsidRPr="009D263B">
              <w:rPr>
                <w:rFonts w:ascii="Times New Roman" w:hAnsi="Times New Roman"/>
                <w:lang w:val="es-PY"/>
              </w:rPr>
              <w:t xml:space="preserve"> de limpieza y descontaminación del equipo de aplicación</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AD69FB" w:rsidRDefault="00002058" w:rsidP="00EA68B8">
            <w:pPr>
              <w:spacing w:after="120"/>
              <w:rPr>
                <w:rFonts w:ascii="Times New Roman" w:hAnsi="Times New Roman"/>
                <w:b/>
                <w:lang w:val="es-PY"/>
              </w:rPr>
            </w:pPr>
            <w:r w:rsidRPr="00AD69FB">
              <w:rPr>
                <w:rFonts w:ascii="Times New Roman" w:hAnsi="Times New Roman"/>
                <w:b/>
                <w:lang w:val="es-PY"/>
              </w:rPr>
              <w:t>8.  DATOS TOXICOLÓGICOS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8.1  Toxicidad</w:t>
            </w:r>
            <w:proofErr w:type="gramEnd"/>
            <w:r w:rsidRPr="009D263B">
              <w:rPr>
                <w:rFonts w:ascii="Times New Roman" w:hAnsi="Times New Roman"/>
                <w:lang w:val="es-PY"/>
              </w:rPr>
              <w:t xml:space="preserve"> aguda para mamíferos.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proofErr w:type="gramStart"/>
            <w:r w:rsidRPr="009D263B">
              <w:rPr>
                <w:rFonts w:ascii="Times New Roman" w:hAnsi="Times New Roman"/>
                <w:lang w:val="es-PY"/>
              </w:rPr>
              <w:t>8.1.1  Oral</w:t>
            </w:r>
            <w:proofErr w:type="gramEnd"/>
            <w:r w:rsidRPr="009D263B">
              <w:rPr>
                <w:rFonts w:ascii="Times New Roman" w:hAnsi="Times New Roman"/>
                <w:lang w:val="es-PY"/>
              </w:rPr>
              <w:t>: Estudio que se requerirá en todos los casos excepto si el producto es un gas o altamente volátil.</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8.1.2 Dérmica: Este estudio se requerirá a menos que: a) El producto sea gas o altamente volátil. b)  El producto sea corrosivo para la piel o presenta un pH menor a 2 o   mayor a 11.5.</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8.1.3   Inhalatoria: Cuando el producto sea material inhalable o bajo las condiciones de uso resulten materiales inhalables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8.1.4  Irritación</w:t>
            </w:r>
            <w:proofErr w:type="gramEnd"/>
            <w:r w:rsidRPr="009D263B">
              <w:rPr>
                <w:rFonts w:ascii="Times New Roman" w:hAnsi="Times New Roman"/>
                <w:lang w:val="es-PY"/>
              </w:rPr>
              <w:t xml:space="preserve"> cutánea y ocular</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8.1.4.1 Irritación cutánea. Se requerirá a menos que:   a) El producto sea gas o altamente volátil.   b) El producto sea corrosivo para la piel o presenta un pH menor a 2 o    mayor a 11.5.</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8.1.4.2 Irritación ocular. Se requerirá a menos que:   a) El producto sea gas o altamente volátil.   b) El producto sea corrosivo para la piel o presenta un pH menor a 2 o    mayor a 11.5.</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8.1.5 Sensibilización cutánea. Este estudio se requerirá a menos que no ocurran en Condiciones de uso exposiciones dermales repetidas.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8.2 Informaciones médicas obligatorias.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8.2.1 Diagnóstico y síntomas de intoxicación.</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lastRenderedPageBreak/>
              <w:t>8.2.2 Tratamientos propuestos.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8.2.3 Primeros auxilios.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8.2.4 Antídotos.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8.2.5 Tratamiento médico.</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8.3 Informaciones médicas complementarias (cuando estén disponibles).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8.3.1 Observación sobre la población abierta y estudios epidemiológicos.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8.3.2 Observación directa de casos clínicos, accidentales y deliberados.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rPr>
          <w:trHeight w:val="354"/>
        </w:trPr>
        <w:tc>
          <w:tcPr>
            <w:tcW w:w="5807" w:type="dxa"/>
          </w:tcPr>
          <w:p w:rsidR="00002058" w:rsidRPr="009D263B" w:rsidRDefault="00002058" w:rsidP="00EA68B8">
            <w:pPr>
              <w:autoSpaceDE w:val="0"/>
              <w:autoSpaceDN w:val="0"/>
              <w:adjustRightInd w:val="0"/>
              <w:spacing w:after="120"/>
              <w:rPr>
                <w:rFonts w:ascii="Times New Roman" w:hAnsi="Times New Roman"/>
                <w:bCs/>
                <w:iCs/>
                <w:lang w:val="es-PY"/>
              </w:rPr>
            </w:pPr>
            <w:r w:rsidRPr="00AD69FB">
              <w:rPr>
                <w:rFonts w:ascii="Times New Roman" w:hAnsi="Times New Roman"/>
                <w:b/>
                <w:bCs/>
                <w:iCs/>
                <w:lang w:val="es-PY"/>
              </w:rPr>
              <w:t>9. DATOS DE LOS EFECTOS SOBRE EL AMBIENTE</w:t>
            </w:r>
            <w:r w:rsidRPr="009D263B">
              <w:rPr>
                <w:rFonts w:ascii="Times New Roman" w:hAnsi="Times New Roman"/>
                <w:bCs/>
                <w:iCs/>
                <w:lang w:val="es-PY"/>
              </w:rPr>
              <w:t>.</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 Efectos tóxicos sobre especies no mamíferas.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9.1.1 Efectos tóxicos sobre las aves.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9.1.1.1 Toxicidad oral letal media de dosis única, en faisán, codorniz, pato silvestre y otras especies validadas con un xenobiótico lipofílico.</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9.1.1.2 Toxicidad oral letal media </w:t>
            </w:r>
            <w:proofErr w:type="spellStart"/>
            <w:r w:rsidRPr="009D263B">
              <w:rPr>
                <w:rFonts w:ascii="Times New Roman" w:hAnsi="Times New Roman"/>
                <w:lang w:val="es-PY"/>
              </w:rPr>
              <w:t>dietaria</w:t>
            </w:r>
            <w:proofErr w:type="spellEnd"/>
            <w:r w:rsidRPr="009D263B">
              <w:rPr>
                <w:rFonts w:ascii="Times New Roman" w:hAnsi="Times New Roman"/>
                <w:lang w:val="es-PY"/>
              </w:rPr>
              <w:t>, en faisán, codorniz, pato silvestre y otras especies validadas con un xenobiótico lipofílico.</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9.1.2 Efectos tóxicos sobre organismos acuáticos.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9.1.2.1 Concentración letal media de 96 horas, en trucha, arco iris o carpa u otras especies validadas.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b/>
                <w:bCs/>
                <w:i/>
                <w:iCs/>
                <w:lang w:val="es-PY"/>
              </w:rPr>
            </w:pPr>
            <w:r w:rsidRPr="009D263B">
              <w:rPr>
                <w:rFonts w:ascii="Times New Roman" w:hAnsi="Times New Roman"/>
                <w:lang w:val="es-PY"/>
              </w:rPr>
              <w:t xml:space="preserve">9.1.2.2 Concentración letal media en </w:t>
            </w:r>
            <w:proofErr w:type="spellStart"/>
            <w:r w:rsidRPr="009D263B">
              <w:rPr>
                <w:rFonts w:ascii="Times New Roman" w:hAnsi="Times New Roman"/>
                <w:lang w:val="es-PY"/>
              </w:rPr>
              <w:t>microcrustacios</w:t>
            </w:r>
            <w:proofErr w:type="spellEnd"/>
            <w:r w:rsidRPr="009D263B">
              <w:rPr>
                <w:rFonts w:ascii="Times New Roman" w:hAnsi="Times New Roman"/>
                <w:lang w:val="es-PY"/>
              </w:rPr>
              <w:t xml:space="preserve"> en </w:t>
            </w:r>
            <w:proofErr w:type="spellStart"/>
            <w:r w:rsidRPr="009D263B">
              <w:rPr>
                <w:rFonts w:ascii="Times New Roman" w:hAnsi="Times New Roman"/>
                <w:i/>
                <w:iCs/>
                <w:lang w:val="es-PY"/>
              </w:rPr>
              <w:t>Daphnia</w:t>
            </w:r>
            <w:proofErr w:type="spellEnd"/>
            <w:r w:rsidRPr="009D263B">
              <w:rPr>
                <w:rFonts w:ascii="Times New Roman" w:hAnsi="Times New Roman"/>
                <w:i/>
                <w:iCs/>
                <w:lang w:val="es-PY"/>
              </w:rPr>
              <w:t xml:space="preserve"> magn</w:t>
            </w:r>
            <w:r w:rsidRPr="009D263B">
              <w:rPr>
                <w:rFonts w:ascii="Times New Roman" w:hAnsi="Times New Roman"/>
                <w:b/>
                <w:bCs/>
                <w:i/>
                <w:iCs/>
                <w:lang w:val="es-PY"/>
              </w:rPr>
              <w:t xml:space="preserve">a </w:t>
            </w:r>
            <w:r w:rsidRPr="009D263B">
              <w:rPr>
                <w:rFonts w:ascii="Times New Roman" w:hAnsi="Times New Roman"/>
                <w:lang w:val="es-PY"/>
              </w:rPr>
              <w:t>u otras especies validadas.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i/>
                <w:iCs/>
                <w:lang w:val="es-PY"/>
              </w:rPr>
            </w:pPr>
            <w:r w:rsidRPr="009D263B">
              <w:rPr>
                <w:rFonts w:ascii="Times New Roman" w:hAnsi="Times New Roman"/>
                <w:lang w:val="es-PY"/>
              </w:rPr>
              <w:t xml:space="preserve">9.1.2.3 Concentración de inhibición media en algas. </w:t>
            </w:r>
            <w:proofErr w:type="spellStart"/>
            <w:r w:rsidRPr="009D263B">
              <w:rPr>
                <w:rFonts w:ascii="Times New Roman" w:hAnsi="Times New Roman"/>
                <w:i/>
                <w:iCs/>
                <w:lang w:val="es-PY"/>
              </w:rPr>
              <w:t>Selenastrum</w:t>
            </w:r>
            <w:proofErr w:type="spellEnd"/>
            <w:r w:rsidRPr="009D263B">
              <w:rPr>
                <w:rFonts w:ascii="Times New Roman" w:hAnsi="Times New Roman"/>
                <w:i/>
                <w:iCs/>
                <w:lang w:val="es-PY"/>
              </w:rPr>
              <w:t xml:space="preserve"> </w:t>
            </w:r>
            <w:proofErr w:type="spellStart"/>
            <w:r w:rsidRPr="009D263B">
              <w:rPr>
                <w:rFonts w:ascii="Times New Roman" w:hAnsi="Times New Roman"/>
                <w:i/>
                <w:iCs/>
                <w:lang w:val="es-PY"/>
              </w:rPr>
              <w:t>capricoednutum</w:t>
            </w:r>
            <w:proofErr w:type="spellEnd"/>
            <w:r w:rsidRPr="009D263B">
              <w:rPr>
                <w:rFonts w:ascii="Times New Roman" w:hAnsi="Times New Roman"/>
                <w:i/>
                <w:iCs/>
                <w:lang w:val="es-PY"/>
              </w:rPr>
              <w:t xml:space="preserve"> </w:t>
            </w:r>
            <w:r w:rsidRPr="009D263B">
              <w:rPr>
                <w:rFonts w:ascii="Times New Roman" w:hAnsi="Times New Roman"/>
                <w:lang w:val="es-PY"/>
              </w:rPr>
              <w:t>u otras especies validadas.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9.1.3 Efectos tóxicos sobre abejas.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9.1.3.1 Toxicidad oral letal media en </w:t>
            </w:r>
            <w:proofErr w:type="spellStart"/>
            <w:r w:rsidRPr="009D263B">
              <w:rPr>
                <w:rFonts w:ascii="Times New Roman" w:hAnsi="Times New Roman"/>
                <w:i/>
                <w:iCs/>
                <w:lang w:val="es-PY"/>
              </w:rPr>
              <w:t>Aphis</w:t>
            </w:r>
            <w:proofErr w:type="spellEnd"/>
            <w:r w:rsidRPr="009D263B">
              <w:rPr>
                <w:rFonts w:ascii="Times New Roman" w:hAnsi="Times New Roman"/>
                <w:i/>
                <w:iCs/>
                <w:lang w:val="es-PY"/>
              </w:rPr>
              <w:t xml:space="preserve"> </w:t>
            </w:r>
            <w:proofErr w:type="spellStart"/>
            <w:r w:rsidRPr="009D263B">
              <w:rPr>
                <w:rFonts w:ascii="Times New Roman" w:hAnsi="Times New Roman"/>
                <w:i/>
                <w:iCs/>
                <w:lang w:val="es-PY"/>
              </w:rPr>
              <w:t>mellífera</w:t>
            </w:r>
            <w:proofErr w:type="spellEnd"/>
            <w:r w:rsidRPr="009D263B">
              <w:rPr>
                <w:rFonts w:ascii="Times New Roman" w:hAnsi="Times New Roman"/>
                <w:lang w:val="es-PY"/>
              </w:rPr>
              <w:t>.</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9.2 Efectos sobre el ambiente</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9.2.1 Comportamiento en el suelo</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9.2.1.1 </w:t>
            </w:r>
            <w:proofErr w:type="spellStart"/>
            <w:r w:rsidRPr="009D263B">
              <w:rPr>
                <w:rFonts w:ascii="Times New Roman" w:hAnsi="Times New Roman"/>
                <w:lang w:val="es-PY"/>
              </w:rPr>
              <w:t>Residualidad</w:t>
            </w:r>
            <w:proofErr w:type="spellEnd"/>
            <w:r w:rsidRPr="009D263B">
              <w:rPr>
                <w:rFonts w:ascii="Times New Roman" w:hAnsi="Times New Roman"/>
                <w:lang w:val="es-PY"/>
              </w:rPr>
              <w:t>.</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9.2.1.2 Lixiviación.</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9.2.1.3 Degradabilidad.</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9.2.2 Comportamiento en el agua y en el aire.</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9.2.2.1 </w:t>
            </w:r>
            <w:proofErr w:type="spellStart"/>
            <w:r w:rsidRPr="009D263B">
              <w:rPr>
                <w:rFonts w:ascii="Times New Roman" w:hAnsi="Times New Roman"/>
                <w:lang w:val="es-PY"/>
              </w:rPr>
              <w:t>Residualidad</w:t>
            </w:r>
            <w:proofErr w:type="spellEnd"/>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9.2.2.2 Degradabilidad.</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9.2.2.3 Volatibilidad</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bl>
    <w:p w:rsidR="00002058" w:rsidRPr="001E5841" w:rsidRDefault="00002058" w:rsidP="00002058">
      <w:pPr>
        <w:pStyle w:val="Sinespaciado"/>
        <w:contextualSpacing/>
        <w:jc w:val="both"/>
        <w:rPr>
          <w:rFonts w:ascii="Times New Roman" w:hAnsi="Times New Roman"/>
          <w:sz w:val="18"/>
          <w:szCs w:val="18"/>
        </w:rPr>
      </w:pPr>
      <w:r w:rsidRPr="001E5841">
        <w:rPr>
          <w:rFonts w:ascii="Times New Roman" w:hAnsi="Times New Roman"/>
          <w:sz w:val="18"/>
          <w:szCs w:val="18"/>
        </w:rPr>
        <w:t xml:space="preserve">Observación: </w:t>
      </w:r>
      <w:r>
        <w:rPr>
          <w:rFonts w:ascii="Times New Roman" w:hAnsi="Times New Roman"/>
          <w:sz w:val="18"/>
          <w:szCs w:val="18"/>
        </w:rPr>
        <w:t>Corresponden a la 2da ETAPA de entrega de documentos, lo siguiente: Composición: Ítem 2.; Propiedades físicas relacionadas con su uso: completo; Etiquetado; Datos toxicológicos: Oral, Dermal, Inhalatoria. Irritación y Sensibilización; Informaciones médicas obligatorias; Datos de los efectos sobre el ambiente; Conclusión e informe del Ensayo de Eficacia</w:t>
      </w:r>
    </w:p>
    <w:p w:rsidR="00002058" w:rsidRDefault="00002058" w:rsidP="00002058">
      <w:pPr>
        <w:pStyle w:val="Sinespaciado"/>
        <w:contextualSpacing/>
        <w:rPr>
          <w:rFonts w:ascii="Times New Roman" w:hAnsi="Times New Roman"/>
          <w:b/>
          <w:sz w:val="24"/>
          <w:szCs w:val="24"/>
        </w:rPr>
      </w:pPr>
    </w:p>
    <w:p w:rsidR="00002058" w:rsidRDefault="00002058" w:rsidP="00002058">
      <w:pPr>
        <w:pStyle w:val="Sinespaciado"/>
        <w:contextualSpacing/>
        <w:rPr>
          <w:rFonts w:ascii="Times New Roman" w:hAnsi="Times New Roman"/>
          <w:b/>
          <w:sz w:val="24"/>
          <w:szCs w:val="24"/>
        </w:rPr>
      </w:pPr>
    </w:p>
    <w:p w:rsidR="00002058" w:rsidRDefault="00002058"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jc w:val="center"/>
        <w:rPr>
          <w:rFonts w:ascii="Times New Roman" w:hAnsi="Times New Roman"/>
          <w:b/>
          <w:sz w:val="24"/>
          <w:szCs w:val="24"/>
        </w:rPr>
      </w:pPr>
      <w:r w:rsidRPr="009D263B">
        <w:rPr>
          <w:rFonts w:ascii="Times New Roman" w:hAnsi="Times New Roman"/>
          <w:b/>
          <w:sz w:val="24"/>
          <w:szCs w:val="24"/>
        </w:rPr>
        <w:t xml:space="preserve">-----------------------------------------               </w:t>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w:t>
      </w:r>
    </w:p>
    <w:p w:rsidR="00002058" w:rsidRPr="009D263B" w:rsidRDefault="00002058" w:rsidP="00002058">
      <w:pPr>
        <w:pStyle w:val="Sinespaciado"/>
        <w:contextualSpacing/>
        <w:jc w:val="center"/>
        <w:rPr>
          <w:rFonts w:ascii="Times New Roman" w:hAnsi="Times New Roman"/>
          <w:b/>
          <w:sz w:val="24"/>
          <w:szCs w:val="24"/>
        </w:rPr>
      </w:pPr>
      <w:r w:rsidRPr="009D263B">
        <w:rPr>
          <w:rFonts w:ascii="Times New Roman" w:hAnsi="Times New Roman"/>
          <w:b/>
          <w:sz w:val="24"/>
          <w:szCs w:val="24"/>
        </w:rPr>
        <w:t>Firma y Aclaración del                                                        Firma y Aclaración del</w:t>
      </w:r>
    </w:p>
    <w:p w:rsidR="00002058" w:rsidRPr="009D263B" w:rsidRDefault="00002058" w:rsidP="00002058">
      <w:pPr>
        <w:pStyle w:val="Sinespaciado"/>
        <w:contextualSpacing/>
        <w:jc w:val="center"/>
        <w:rPr>
          <w:rFonts w:ascii="Times New Roman" w:hAnsi="Times New Roman"/>
          <w:b/>
          <w:sz w:val="24"/>
          <w:szCs w:val="24"/>
        </w:rPr>
      </w:pPr>
      <w:r w:rsidRPr="009D263B">
        <w:rPr>
          <w:rFonts w:ascii="Times New Roman" w:hAnsi="Times New Roman"/>
          <w:b/>
          <w:sz w:val="24"/>
          <w:szCs w:val="24"/>
        </w:rPr>
        <w:t>Asesor Técnico</w:t>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 xml:space="preserve">          Representante Legal</w:t>
      </w:r>
    </w:p>
    <w:p w:rsidR="00355CC1" w:rsidRPr="00464292" w:rsidRDefault="00355CC1" w:rsidP="00002058">
      <w:pPr>
        <w:spacing w:before="240"/>
        <w:ind w:hanging="142"/>
        <w:jc w:val="center"/>
        <w:rPr>
          <w:lang w:val="es-PY"/>
        </w:rPr>
      </w:pPr>
    </w:p>
    <w:sectPr w:rsidR="00355CC1" w:rsidRPr="00464292" w:rsidSect="009920D5">
      <w:headerReference w:type="even" r:id="rId8"/>
      <w:headerReference w:type="default" r:id="rId9"/>
      <w:footerReference w:type="even" r:id="rId10"/>
      <w:footerReference w:type="default" r:id="rId11"/>
      <w:headerReference w:type="first" r:id="rId12"/>
      <w:footerReference w:type="first" r:id="rId13"/>
      <w:pgSz w:w="11907" w:h="16839" w:code="9"/>
      <w:pgMar w:top="1417" w:right="1701" w:bottom="1417" w:left="851"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D91" w:rsidRDefault="00A24D91" w:rsidP="00CF2CE6">
      <w:r>
        <w:separator/>
      </w:r>
    </w:p>
  </w:endnote>
  <w:endnote w:type="continuationSeparator" w:id="0">
    <w:p w:rsidR="00A24D91" w:rsidRDefault="00A24D91"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Estrangelo Edessa">
    <w:altName w:val="Segoe UI Historic"/>
    <w:panose1 w:val="000000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98B" w:rsidRDefault="001C09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98B" w:rsidRDefault="001C098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98B" w:rsidRDefault="001C09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D91" w:rsidRDefault="00A24D91" w:rsidP="00CF2CE6">
      <w:r>
        <w:separator/>
      </w:r>
    </w:p>
  </w:footnote>
  <w:footnote w:type="continuationSeparator" w:id="0">
    <w:p w:rsidR="00A24D91" w:rsidRDefault="00A24D91" w:rsidP="00CF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98B" w:rsidRDefault="001C098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margin" w:tblpY="756"/>
      <w:tblOverlap w:val="never"/>
      <w:tblW w:w="10510" w:type="dxa"/>
      <w:tblInd w:w="0" w:type="dxa"/>
      <w:tblCellMar>
        <w:top w:w="4" w:type="dxa"/>
        <w:left w:w="2" w:type="dxa"/>
        <w:right w:w="34" w:type="dxa"/>
      </w:tblCellMar>
      <w:tblLook w:val="04A0" w:firstRow="1" w:lastRow="0" w:firstColumn="1" w:lastColumn="0" w:noHBand="0" w:noVBand="1"/>
    </w:tblPr>
    <w:tblGrid>
      <w:gridCol w:w="1669"/>
      <w:gridCol w:w="5514"/>
      <w:gridCol w:w="3327"/>
    </w:tblGrid>
    <w:tr w:rsidR="009920D5" w:rsidRPr="0024526A" w:rsidTr="0024526A">
      <w:trPr>
        <w:trHeight w:val="1280"/>
      </w:trPr>
      <w:tc>
        <w:tcPr>
          <w:tcW w:w="1669" w:type="dxa"/>
          <w:tcBorders>
            <w:top w:val="single" w:sz="2" w:space="0" w:color="000000"/>
            <w:left w:val="single" w:sz="2" w:space="0" w:color="000000"/>
            <w:bottom w:val="single" w:sz="2" w:space="0" w:color="000000"/>
            <w:right w:val="single" w:sz="2" w:space="0" w:color="000000"/>
          </w:tcBorders>
        </w:tcPr>
        <w:p w:rsidR="009920D5" w:rsidRPr="0024526A" w:rsidRDefault="009920D5" w:rsidP="0024526A">
          <w:pPr>
            <w:spacing w:line="259" w:lineRule="auto"/>
            <w:rPr>
              <w:rFonts w:ascii="Arial" w:hAnsi="Arial" w:cs="Arial"/>
              <w:szCs w:val="24"/>
            </w:rPr>
          </w:pPr>
          <w:r w:rsidRPr="0024526A">
            <w:rPr>
              <w:rFonts w:ascii="Arial" w:hAnsi="Arial" w:cs="Arial"/>
              <w:noProof/>
              <w:szCs w:val="24"/>
            </w:rPr>
            <w:drawing>
              <wp:anchor distT="0" distB="0" distL="114300" distR="114300" simplePos="0" relativeHeight="251659264" behindDoc="1" locked="0" layoutInCell="1" allowOverlap="1">
                <wp:simplePos x="0" y="0"/>
                <wp:positionH relativeFrom="column">
                  <wp:posOffset>113665</wp:posOffset>
                </wp:positionH>
                <wp:positionV relativeFrom="paragraph">
                  <wp:posOffset>114935</wp:posOffset>
                </wp:positionV>
                <wp:extent cx="814070" cy="768350"/>
                <wp:effectExtent l="0" t="0" r="5080" b="0"/>
                <wp:wrapTight wrapText="bothSides">
                  <wp:wrapPolygon edited="0">
                    <wp:start x="0" y="0"/>
                    <wp:lineTo x="0" y="20886"/>
                    <wp:lineTo x="21229" y="20886"/>
                    <wp:lineTo x="21229" y="0"/>
                    <wp:lineTo x="0" y="0"/>
                  </wp:wrapPolygon>
                </wp:wrapTight>
                <wp:docPr id="2"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extLst>
                            <a:ext uri="{28A0092B-C50C-407E-A947-70E740481C1C}">
                              <a14:useLocalDpi xmlns:a14="http://schemas.microsoft.com/office/drawing/2010/main" val="0"/>
                            </a:ext>
                          </a:extLst>
                        </a:blip>
                        <a:stretch>
                          <a:fillRect/>
                        </a:stretch>
                      </pic:blipFill>
                      <pic:spPr>
                        <a:xfrm>
                          <a:off x="0" y="0"/>
                          <a:ext cx="814070" cy="768350"/>
                        </a:xfrm>
                        <a:prstGeom prst="rect">
                          <a:avLst/>
                        </a:prstGeom>
                      </pic:spPr>
                    </pic:pic>
                  </a:graphicData>
                </a:graphic>
              </wp:anchor>
            </w:drawing>
          </w:r>
          <w:r w:rsidRPr="0024526A">
            <w:rPr>
              <w:rFonts w:ascii="Arial" w:hAnsi="Arial" w:cs="Arial"/>
              <w:szCs w:val="24"/>
            </w:rPr>
            <w:t xml:space="preserve"> </w:t>
          </w:r>
        </w:p>
      </w:tc>
      <w:tc>
        <w:tcPr>
          <w:tcW w:w="5514" w:type="dxa"/>
          <w:tcBorders>
            <w:top w:val="single" w:sz="2" w:space="0" w:color="000000"/>
            <w:left w:val="single" w:sz="2" w:space="0" w:color="000000"/>
            <w:bottom w:val="single" w:sz="2" w:space="0" w:color="000000"/>
            <w:right w:val="single" w:sz="2" w:space="0" w:color="000000"/>
          </w:tcBorders>
          <w:vAlign w:val="center"/>
        </w:tcPr>
        <w:p w:rsidR="009920D5" w:rsidRPr="0024526A" w:rsidRDefault="009920D5" w:rsidP="0024526A">
          <w:pPr>
            <w:spacing w:line="259" w:lineRule="auto"/>
            <w:ind w:left="3"/>
            <w:jc w:val="center"/>
            <w:rPr>
              <w:rFonts w:ascii="Arial" w:hAnsi="Arial" w:cs="Arial"/>
              <w:szCs w:val="24"/>
            </w:rPr>
          </w:pPr>
          <w:r w:rsidRPr="009920D5">
            <w:rPr>
              <w:rFonts w:ascii="Arial" w:hAnsi="Arial" w:cs="Arial"/>
              <w:b/>
              <w:szCs w:val="24"/>
              <w:lang w:val="es-PY"/>
            </w:rPr>
            <w:t xml:space="preserve">ANEXO II. RESUMEN. </w:t>
          </w:r>
          <w:r w:rsidRPr="009920D5">
            <w:rPr>
              <w:rFonts w:ascii="Arial" w:hAnsi="Arial" w:cs="Arial"/>
              <w:szCs w:val="24"/>
              <w:lang w:val="es-PY"/>
            </w:rPr>
            <w:t>ESTUDIOS SOLICITADOS EN EL CUERPO III – CUERPO TÉCNICO, PARA EL REGISTRO DE PRODUCTOS FORMULADOS EN BASE A SUSTANCIA ACTIVA QUÍMICA Y BIOQUÍMICA NUEVA SIN ANTECEDENTES DE USO</w:t>
          </w:r>
        </w:p>
      </w:tc>
      <w:tc>
        <w:tcPr>
          <w:tcW w:w="3327" w:type="dxa"/>
          <w:tcBorders>
            <w:top w:val="single" w:sz="2" w:space="0" w:color="000000"/>
            <w:left w:val="single" w:sz="2" w:space="0" w:color="000000"/>
            <w:bottom w:val="single" w:sz="2" w:space="0" w:color="000000"/>
            <w:right w:val="single" w:sz="2" w:space="0" w:color="000000"/>
          </w:tcBorders>
        </w:tcPr>
        <w:p w:rsidR="009920D5" w:rsidRPr="0024526A" w:rsidRDefault="009920D5" w:rsidP="0024526A">
          <w:pPr>
            <w:spacing w:line="259" w:lineRule="auto"/>
            <w:ind w:left="96"/>
            <w:rPr>
              <w:rFonts w:ascii="Arial" w:hAnsi="Arial" w:cs="Arial"/>
              <w:szCs w:val="24"/>
            </w:rPr>
          </w:pPr>
          <w:r w:rsidRPr="0024526A">
            <w:rPr>
              <w:rFonts w:ascii="Arial" w:eastAsia="Arial" w:hAnsi="Arial" w:cs="Arial"/>
              <w:szCs w:val="24"/>
            </w:rPr>
            <w:t xml:space="preserve">Código: </w:t>
          </w:r>
          <w:r w:rsidRPr="0024526A">
            <w:rPr>
              <w:rFonts w:ascii="Arial" w:hAnsi="Arial" w:cs="Arial"/>
              <w:szCs w:val="24"/>
            </w:rPr>
            <w:t>FOR-DAG-0</w:t>
          </w:r>
          <w:r>
            <w:rPr>
              <w:rFonts w:ascii="Arial" w:hAnsi="Arial" w:cs="Arial"/>
              <w:szCs w:val="24"/>
            </w:rPr>
            <w:t>16</w:t>
          </w:r>
          <w:r w:rsidRPr="0024526A">
            <w:rPr>
              <w:rFonts w:ascii="Arial" w:hAnsi="Arial" w:cs="Arial"/>
              <w:szCs w:val="24"/>
            </w:rPr>
            <w:t xml:space="preserve"> </w:t>
          </w:r>
        </w:p>
        <w:p w:rsidR="009920D5" w:rsidRPr="0024526A" w:rsidRDefault="009920D5" w:rsidP="0024526A">
          <w:pPr>
            <w:spacing w:line="259" w:lineRule="auto"/>
            <w:ind w:left="96"/>
            <w:rPr>
              <w:rFonts w:ascii="Arial" w:hAnsi="Arial" w:cs="Arial"/>
              <w:szCs w:val="24"/>
            </w:rPr>
          </w:pPr>
          <w:r w:rsidRPr="0024526A">
            <w:rPr>
              <w:rFonts w:ascii="Arial" w:eastAsia="Arial" w:hAnsi="Arial" w:cs="Arial"/>
              <w:szCs w:val="24"/>
            </w:rPr>
            <w:t>Emisor:</w:t>
          </w:r>
          <w:r>
            <w:rPr>
              <w:rFonts w:ascii="Arial" w:eastAsia="Arial" w:hAnsi="Arial" w:cs="Arial"/>
              <w:szCs w:val="24"/>
            </w:rPr>
            <w:t xml:space="preserve"> </w:t>
          </w:r>
          <w:r w:rsidRPr="0024526A">
            <w:rPr>
              <w:rFonts w:ascii="Arial" w:eastAsia="Arial" w:hAnsi="Arial" w:cs="Arial"/>
              <w:szCs w:val="24"/>
            </w:rPr>
            <w:t>DGT</w:t>
          </w:r>
          <w:r w:rsidRPr="0024526A">
            <w:rPr>
              <w:rFonts w:ascii="Arial" w:hAnsi="Arial" w:cs="Arial"/>
              <w:szCs w:val="24"/>
            </w:rPr>
            <w:t>-DAG</w:t>
          </w:r>
          <w:bookmarkStart w:id="0" w:name="_GoBack"/>
          <w:bookmarkEnd w:id="0"/>
        </w:p>
        <w:p w:rsidR="009920D5" w:rsidRPr="0024526A" w:rsidRDefault="009920D5" w:rsidP="0024526A">
          <w:pPr>
            <w:spacing w:line="259" w:lineRule="auto"/>
            <w:ind w:left="96"/>
            <w:rPr>
              <w:rFonts w:ascii="Arial" w:hAnsi="Arial" w:cs="Arial"/>
              <w:szCs w:val="24"/>
            </w:rPr>
          </w:pPr>
          <w:r w:rsidRPr="0024526A">
            <w:rPr>
              <w:rFonts w:ascii="Arial" w:eastAsia="Arial" w:hAnsi="Arial" w:cs="Arial"/>
              <w:szCs w:val="24"/>
            </w:rPr>
            <w:t>Versión:03</w:t>
          </w:r>
          <w:r w:rsidRPr="0024526A">
            <w:rPr>
              <w:rFonts w:ascii="Arial" w:hAnsi="Arial" w:cs="Arial"/>
              <w:szCs w:val="24"/>
            </w:rPr>
            <w:t xml:space="preserve"> </w:t>
          </w:r>
        </w:p>
        <w:p w:rsidR="009920D5" w:rsidRPr="0024526A" w:rsidRDefault="009920D5" w:rsidP="0024526A">
          <w:pPr>
            <w:spacing w:line="259" w:lineRule="auto"/>
            <w:ind w:left="96"/>
            <w:rPr>
              <w:rFonts w:ascii="Arial" w:hAnsi="Arial" w:cs="Arial"/>
              <w:szCs w:val="24"/>
            </w:rPr>
          </w:pPr>
          <w:r w:rsidRPr="0024526A">
            <w:rPr>
              <w:rFonts w:ascii="Arial" w:eastAsia="Arial" w:hAnsi="Arial" w:cs="Arial"/>
              <w:szCs w:val="24"/>
            </w:rPr>
            <w:t xml:space="preserve">Vigente:  </w:t>
          </w:r>
          <w:r w:rsidRPr="0024526A">
            <w:rPr>
              <w:rFonts w:ascii="Arial" w:hAnsi="Arial" w:cs="Arial"/>
              <w:szCs w:val="24"/>
            </w:rPr>
            <w:t>01</w:t>
          </w:r>
          <w:r w:rsidRPr="0024526A">
            <w:rPr>
              <w:rFonts w:ascii="Arial" w:eastAsia="Arial" w:hAnsi="Arial" w:cs="Arial"/>
              <w:szCs w:val="24"/>
            </w:rPr>
            <w:t xml:space="preserve"> </w:t>
          </w:r>
          <w:r w:rsidRPr="0024526A">
            <w:rPr>
              <w:rFonts w:ascii="Arial" w:hAnsi="Arial" w:cs="Arial"/>
              <w:szCs w:val="24"/>
            </w:rPr>
            <w:t xml:space="preserve">/ 12 /2023  </w:t>
          </w:r>
        </w:p>
        <w:p w:rsidR="009920D5" w:rsidRPr="0024526A" w:rsidRDefault="009920D5" w:rsidP="0024526A">
          <w:pPr>
            <w:spacing w:line="259" w:lineRule="auto"/>
            <w:ind w:left="96"/>
            <w:rPr>
              <w:rFonts w:ascii="Arial" w:hAnsi="Arial" w:cs="Arial"/>
              <w:szCs w:val="24"/>
            </w:rPr>
          </w:pPr>
          <w:r w:rsidRPr="0024526A">
            <w:rPr>
              <w:rFonts w:ascii="Arial" w:eastAsia="Arial" w:hAnsi="Arial" w:cs="Arial"/>
              <w:szCs w:val="24"/>
            </w:rPr>
            <w:t>Página</w:t>
          </w:r>
          <w:r w:rsidRPr="0024526A">
            <w:rPr>
              <w:rFonts w:ascii="Arial" w:hAnsi="Arial" w:cs="Arial"/>
              <w:szCs w:val="24"/>
            </w:rPr>
            <w:t xml:space="preserve">: </w:t>
          </w:r>
          <w:r w:rsidRPr="0024526A">
            <w:rPr>
              <w:rFonts w:ascii="Arial" w:hAnsi="Arial" w:cs="Arial"/>
              <w:szCs w:val="24"/>
            </w:rPr>
            <w:fldChar w:fldCharType="begin"/>
          </w:r>
          <w:r w:rsidRPr="0024526A">
            <w:rPr>
              <w:rFonts w:ascii="Arial" w:hAnsi="Arial" w:cs="Arial"/>
              <w:szCs w:val="24"/>
            </w:rPr>
            <w:instrText xml:space="preserve"> PAGE   \* MERGEFORMAT </w:instrText>
          </w:r>
          <w:r w:rsidRPr="0024526A">
            <w:rPr>
              <w:rFonts w:ascii="Arial" w:hAnsi="Arial" w:cs="Arial"/>
              <w:szCs w:val="24"/>
            </w:rPr>
            <w:fldChar w:fldCharType="separate"/>
          </w:r>
          <w:r w:rsidRPr="0024526A">
            <w:rPr>
              <w:rFonts w:ascii="Arial" w:hAnsi="Arial" w:cs="Arial"/>
              <w:szCs w:val="24"/>
            </w:rPr>
            <w:t>1</w:t>
          </w:r>
          <w:r w:rsidRPr="0024526A">
            <w:rPr>
              <w:rFonts w:ascii="Arial" w:hAnsi="Arial" w:cs="Arial"/>
              <w:szCs w:val="24"/>
            </w:rPr>
            <w:fldChar w:fldCharType="end"/>
          </w:r>
          <w:r w:rsidRPr="0024526A">
            <w:rPr>
              <w:rFonts w:ascii="Arial" w:hAnsi="Arial" w:cs="Arial"/>
              <w:szCs w:val="24"/>
            </w:rPr>
            <w:t xml:space="preserve"> de </w:t>
          </w:r>
          <w:r w:rsidRPr="0024526A">
            <w:rPr>
              <w:rFonts w:ascii="Arial" w:hAnsi="Arial" w:cs="Arial"/>
              <w:szCs w:val="24"/>
            </w:rPr>
            <w:fldChar w:fldCharType="begin"/>
          </w:r>
          <w:r w:rsidRPr="0024526A">
            <w:rPr>
              <w:rFonts w:ascii="Arial" w:hAnsi="Arial" w:cs="Arial"/>
              <w:szCs w:val="24"/>
            </w:rPr>
            <w:instrText xml:space="preserve"> NUMPAGES   \* MERGEFORMAT </w:instrText>
          </w:r>
          <w:r w:rsidRPr="0024526A">
            <w:rPr>
              <w:rFonts w:ascii="Arial" w:hAnsi="Arial" w:cs="Arial"/>
              <w:szCs w:val="24"/>
            </w:rPr>
            <w:fldChar w:fldCharType="separate"/>
          </w:r>
          <w:r w:rsidRPr="0024526A">
            <w:rPr>
              <w:rFonts w:ascii="Arial" w:hAnsi="Arial" w:cs="Arial"/>
              <w:szCs w:val="24"/>
            </w:rPr>
            <w:t>13</w:t>
          </w:r>
          <w:r w:rsidRPr="0024526A">
            <w:rPr>
              <w:rFonts w:ascii="Arial" w:hAnsi="Arial" w:cs="Arial"/>
              <w:szCs w:val="24"/>
            </w:rPr>
            <w:fldChar w:fldCharType="end"/>
          </w:r>
          <w:r w:rsidRPr="0024526A">
            <w:rPr>
              <w:rFonts w:ascii="Arial" w:hAnsi="Arial" w:cs="Arial"/>
              <w:szCs w:val="24"/>
            </w:rPr>
            <w:t xml:space="preserve"> </w:t>
          </w:r>
        </w:p>
      </w:tc>
    </w:tr>
  </w:tbl>
  <w:p w:rsidR="00355CC1" w:rsidRPr="004150DD" w:rsidRDefault="00355CC1" w:rsidP="004150DD">
    <w:pPr>
      <w:pStyle w:val="Encabezado"/>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98B" w:rsidRDefault="001C09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CE6"/>
    <w:rsid w:val="00002058"/>
    <w:rsid w:val="000312BA"/>
    <w:rsid w:val="0010799E"/>
    <w:rsid w:val="00192F9A"/>
    <w:rsid w:val="00193832"/>
    <w:rsid w:val="00193A6A"/>
    <w:rsid w:val="001C098B"/>
    <w:rsid w:val="00227AD8"/>
    <w:rsid w:val="002A303B"/>
    <w:rsid w:val="002D2DFE"/>
    <w:rsid w:val="00326801"/>
    <w:rsid w:val="00327F4D"/>
    <w:rsid w:val="003533C4"/>
    <w:rsid w:val="00355CC1"/>
    <w:rsid w:val="00406C3E"/>
    <w:rsid w:val="004150DD"/>
    <w:rsid w:val="00427806"/>
    <w:rsid w:val="00464292"/>
    <w:rsid w:val="004B43A7"/>
    <w:rsid w:val="00570463"/>
    <w:rsid w:val="00604C91"/>
    <w:rsid w:val="00641F21"/>
    <w:rsid w:val="006F325F"/>
    <w:rsid w:val="00752686"/>
    <w:rsid w:val="00776891"/>
    <w:rsid w:val="00947AA0"/>
    <w:rsid w:val="009920D5"/>
    <w:rsid w:val="00A122E2"/>
    <w:rsid w:val="00A24D91"/>
    <w:rsid w:val="00A27AE3"/>
    <w:rsid w:val="00A71B8F"/>
    <w:rsid w:val="00AC5BA3"/>
    <w:rsid w:val="00AE15EA"/>
    <w:rsid w:val="00B562A8"/>
    <w:rsid w:val="00BC45D2"/>
    <w:rsid w:val="00C6289B"/>
    <w:rsid w:val="00CF2CE6"/>
    <w:rsid w:val="00D67534"/>
    <w:rsid w:val="00E17C11"/>
    <w:rsid w:val="00EF4621"/>
    <w:rsid w:val="00F05123"/>
    <w:rsid w:val="00F1199B"/>
    <w:rsid w:val="00F347D2"/>
    <w:rsid w:val="00F4440B"/>
    <w:rsid w:val="00F467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0A969B"/>
  <w15:docId w15:val="{24F935FB-ABA0-489A-9346-BF21B6DA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533C4"/>
    <w:pPr>
      <w:spacing w:after="0" w:line="240" w:lineRule="auto"/>
    </w:pPr>
    <w:rPr>
      <w:rFonts w:ascii="Calibri" w:eastAsia="Calibri" w:hAnsi="Calibri" w:cs="Times New Roman"/>
    </w:rPr>
  </w:style>
  <w:style w:type="table" w:customStyle="1" w:styleId="TableGrid">
    <w:name w:val="TableGrid"/>
    <w:rsid w:val="009920D5"/>
    <w:pPr>
      <w:spacing w:after="0" w:line="240" w:lineRule="auto"/>
    </w:pPr>
    <w:rPr>
      <w:rFonts w:eastAsiaTheme="minorEastAsia"/>
      <w:lang w:eastAsia="es-PY"/>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449E6-C65F-4495-8B11-CA18A3E03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1418</Words>
  <Characters>7804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Carmen Rodas</cp:lastModifiedBy>
  <cp:revision>5</cp:revision>
  <cp:lastPrinted>2018-05-10T13:52:00Z</cp:lastPrinted>
  <dcterms:created xsi:type="dcterms:W3CDTF">2018-12-20T14:42:00Z</dcterms:created>
  <dcterms:modified xsi:type="dcterms:W3CDTF">2024-01-22T14:22:00Z</dcterms:modified>
</cp:coreProperties>
</file>