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768" w:type="dxa"/>
        <w:tblLook w:val="04A0" w:firstRow="1" w:lastRow="0" w:firstColumn="1" w:lastColumn="0" w:noHBand="0" w:noVBand="1"/>
      </w:tblPr>
      <w:tblGrid>
        <w:gridCol w:w="5098"/>
        <w:gridCol w:w="5670"/>
      </w:tblGrid>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r w:rsidRPr="00B809FC">
              <w:rPr>
                <w:rFonts w:ascii="Times New Roman" w:hAnsi="Times New Roman"/>
                <w:b/>
                <w:sz w:val="20"/>
                <w:szCs w:val="20"/>
                <w:lang w:val="pt-BR"/>
              </w:rPr>
              <w:t>DATOS DEL SOLICITANTE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Entidad</w:t>
            </w:r>
            <w:proofErr w:type="spellEnd"/>
            <w:r w:rsidRPr="00B809FC">
              <w:rPr>
                <w:rFonts w:ascii="Times New Roman" w:hAnsi="Times New Roman"/>
                <w:sz w:val="20"/>
                <w:szCs w:val="20"/>
                <w:lang w:val="pt-BR"/>
              </w:rPr>
              <w:t xml:space="preserve"> Comercial:</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N° Registro SENAVE: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Categoria de Registro</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Dirección</w:t>
            </w:r>
            <w:proofErr w:type="spellEnd"/>
            <w:r w:rsidRPr="00B809FC">
              <w:rPr>
                <w:rFonts w:ascii="Times New Roman" w:hAnsi="Times New Roman"/>
                <w:sz w:val="20"/>
                <w:szCs w:val="20"/>
                <w:lang w:val="pt-BR"/>
              </w:rPr>
              <w:t>:</w:t>
            </w:r>
          </w:p>
        </w:tc>
      </w:tr>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r w:rsidRPr="00B809FC">
              <w:rPr>
                <w:rFonts w:ascii="Times New Roman" w:hAnsi="Times New Roman"/>
                <w:b/>
                <w:sz w:val="20"/>
                <w:szCs w:val="20"/>
                <w:lang w:val="pt-BR"/>
              </w:rPr>
              <w:t>DATOS DEL PRODUCTO</w:t>
            </w:r>
            <w:bookmarkStart w:id="0" w:name="_GoBack"/>
            <w:bookmarkEnd w:id="0"/>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Nombre</w:t>
            </w:r>
            <w:proofErr w:type="spellEnd"/>
            <w:r w:rsidRPr="00B809FC">
              <w:rPr>
                <w:rFonts w:ascii="Times New Roman" w:hAnsi="Times New Roman"/>
                <w:sz w:val="20"/>
                <w:szCs w:val="20"/>
                <w:lang w:val="pt-BR"/>
              </w:rPr>
              <w:t xml:space="preserve"> Comercial:</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 xml:space="preserve">Ingrediente </w:t>
            </w:r>
            <w:proofErr w:type="spellStart"/>
            <w:r w:rsidRPr="00B809FC">
              <w:rPr>
                <w:rFonts w:ascii="Times New Roman" w:hAnsi="Times New Roman"/>
                <w:sz w:val="20"/>
                <w:szCs w:val="20"/>
                <w:lang w:val="pt-BR"/>
              </w:rPr>
              <w:t>Activo</w:t>
            </w:r>
            <w:proofErr w:type="spellEnd"/>
            <w:r w:rsidRPr="00B809FC">
              <w:rPr>
                <w:rFonts w:ascii="Times New Roman" w:hAnsi="Times New Roman"/>
                <w:sz w:val="20"/>
                <w:szCs w:val="20"/>
                <w:lang w:val="pt-BR"/>
              </w:rPr>
              <w:t xml:space="preserve">/ </w:t>
            </w:r>
            <w:proofErr w:type="spellStart"/>
            <w:r w:rsidRPr="00B809FC">
              <w:rPr>
                <w:rFonts w:ascii="Times New Roman" w:hAnsi="Times New Roman"/>
                <w:sz w:val="20"/>
                <w:szCs w:val="20"/>
                <w:lang w:val="pt-BR"/>
              </w:rPr>
              <w:t>Concentración</w:t>
            </w:r>
            <w:proofErr w:type="spellEnd"/>
            <w:r w:rsidRPr="00B809FC">
              <w:rPr>
                <w:rFonts w:ascii="Times New Roman" w:hAnsi="Times New Roman"/>
                <w:sz w:val="20"/>
                <w:szCs w:val="20"/>
                <w:lang w:val="pt-BR"/>
              </w:rPr>
              <w:t>:</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Tipo de Formulación:</w:t>
            </w:r>
          </w:p>
        </w:tc>
      </w:tr>
      <w:tr w:rsidR="003533C4" w:rsidRPr="00B809FC" w:rsidTr="003533C4">
        <w:trPr>
          <w:trHeight w:val="107"/>
        </w:trPr>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sz w:val="20"/>
                <w:szCs w:val="20"/>
              </w:rPr>
            </w:pP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N° de Estudio: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3533C4" w:rsidRPr="00DF5449" w:rsidTr="003533C4">
        <w:tc>
          <w:tcPr>
            <w:tcW w:w="5098" w:type="dxa"/>
            <w:shd w:val="clear" w:color="auto" w:fill="D9D9D9" w:themeFill="background1" w:themeFillShade="D9"/>
          </w:tcPr>
          <w:p w:rsidR="003533C4" w:rsidRPr="009D263B" w:rsidRDefault="003533C4" w:rsidP="00EA68B8">
            <w:pPr>
              <w:pStyle w:val="Sinespaciado"/>
              <w:spacing w:after="120"/>
              <w:contextualSpacing/>
              <w:jc w:val="center"/>
              <w:rPr>
                <w:rFonts w:ascii="Times New Roman" w:hAnsi="Times New Roman"/>
                <w:b/>
                <w:sz w:val="20"/>
                <w:szCs w:val="20"/>
              </w:rPr>
            </w:pPr>
          </w:p>
        </w:tc>
        <w:tc>
          <w:tcPr>
            <w:tcW w:w="5670" w:type="dxa"/>
            <w:shd w:val="clear" w:color="auto" w:fill="D9D9D9" w:themeFill="background1" w:themeFillShade="D9"/>
          </w:tcPr>
          <w:p w:rsidR="003533C4" w:rsidRPr="00DF5449" w:rsidRDefault="003533C4" w:rsidP="00EA68B8">
            <w:pPr>
              <w:pStyle w:val="Sinespaciado"/>
              <w:spacing w:after="120"/>
              <w:contextualSpacing/>
              <w:rPr>
                <w:rFonts w:ascii="Times New Roman" w:hAnsi="Times New Roman"/>
                <w:b/>
                <w:sz w:val="18"/>
                <w:szCs w:val="18"/>
              </w:rPr>
            </w:pPr>
          </w:p>
        </w:tc>
      </w:tr>
      <w:tr w:rsidR="003533C4" w:rsidRPr="009D263B" w:rsidTr="003533C4">
        <w:trPr>
          <w:trHeight w:val="508"/>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1.3 Nombre común: aceptado por ISSO, o propuesto, en su orden, por BSI, ANSI, WSSA o el fabricante, hasta su aceptación o denominación por ISO. Indicar a cual corresponde.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1.4  Sinónimos: Si los hubiere.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1.5  Nombre Químico: Aceptado o propuesto por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1.6  Número de código experimental asignado por el fabricante (cuando corresponda).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1.7  Fórmula empírica.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1.8  Fórmula estructural.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522"/>
        </w:trPr>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1.9  Grupo Químico: De acuerdo con la clasificación vigente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Punto de Fusión (sólidos a temperatura ambiente): Es la temperatura a la cual una sustancia cambia su estado físico de sólido a líquido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2.4  Densidad: OECCD 109 CIPAC MT3/ MT 58.4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2.5  Presión</w:t>
            </w:r>
            <w:proofErr w:type="gramEnd"/>
            <w:r w:rsidRPr="009D263B">
              <w:rPr>
                <w:rFonts w:ascii="Times New Roman" w:hAnsi="Times New Roman"/>
                <w:sz w:val="20"/>
                <w:szCs w:val="20"/>
              </w:rPr>
              <w:t xml:space="preserve"> de vapor: [Para sustancias con P.E. mayor o igual a TREINTA GRADOS CENTIGRADOS (30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Nº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w:t>
            </w:r>
            <w:proofErr w:type="spellStart"/>
            <w:r w:rsidRPr="009D263B">
              <w:rPr>
                <w:rFonts w:ascii="Times New Roman" w:hAnsi="Times New Roman"/>
                <w:sz w:val="20"/>
                <w:szCs w:val="20"/>
              </w:rPr>
              <w:t>mm.</w:t>
            </w:r>
            <w:proofErr w:type="spellEnd"/>
            <w:r w:rsidRPr="009D263B">
              <w:rPr>
                <w:rFonts w:ascii="Times New Roman" w:hAnsi="Times New Roman"/>
                <w:sz w:val="20"/>
                <w:szCs w:val="20"/>
              </w:rPr>
              <w:t xml:space="preserve"> Hg o Torr. OECD 104.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2.6  Volatilidad: En virtud de la diversidad de factores que afectan su evaluación, se la asocia a la presión de vapor o a la constante de la ley de Henry.</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2.7  Solubilidad en agua: OECD 105; CIPAC MT 157.1 y 157.2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2.8  Solubilidad en solventes orgánicos: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2.9  Coeficiente</w:t>
            </w:r>
            <w:proofErr w:type="gramEnd"/>
            <w:r w:rsidRPr="009D263B">
              <w:rPr>
                <w:rFonts w:ascii="Times New Roman" w:hAnsi="Times New Roman"/>
                <w:sz w:val="20"/>
                <w:szCs w:val="20"/>
              </w:rPr>
              <w:t xml:space="preserve"> de partición en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/agua: (Si la sustancia activa es un compuesto orgánico, no polar y la solubilidad en agua sea mayor a UN (1) µg/ ml).</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lipofílico como el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 es una variable que permite describir la transferencia de una sustancia del medio acuático a un organismo y consecuentemente, la potencial bioacumulación en el mismo. OECD 107, OECD 117, FIFRA 63-11.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2.10  Estabilidad</w:t>
            </w:r>
            <w:proofErr w:type="gramEnd"/>
            <w:r w:rsidRPr="009D263B">
              <w:rPr>
                <w:rFonts w:ascii="Times New Roman" w:hAnsi="Times New Roman"/>
                <w:sz w:val="20"/>
                <w:szCs w:val="20"/>
              </w:rPr>
              <w:t xml:space="preserve"> en agua: Esto es “hidrólisis como función del pH”. La hidrólisis es una de las reacciones más comunes que controlan la degradación abiótica y es por lo tanto una de las principales causas de la degradación de sustancias en el ambiente. OECD 111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2.11  Inflamabilidad: Es la temperatura mínima a la cual, en condiciones normalizadas, los vapores presentes en la superficie de un líquido se inflaman al </w:t>
            </w:r>
            <w:proofErr w:type="spellStart"/>
            <w:r w:rsidRPr="009D263B">
              <w:rPr>
                <w:rFonts w:ascii="Times New Roman" w:hAnsi="Times New Roman"/>
                <w:sz w:val="20"/>
                <w:szCs w:val="20"/>
              </w:rPr>
              <w:t>proximar</w:t>
            </w:r>
            <w:proofErr w:type="spellEnd"/>
            <w:r w:rsidRPr="009D263B">
              <w:rPr>
                <w:rFonts w:ascii="Times New Roman" w:hAnsi="Times New Roman"/>
                <w:sz w:val="20"/>
                <w:szCs w:val="20"/>
              </w:rPr>
              <w:t xml:space="preserve"> la llama de ensayo, sin que prosiga la </w:t>
            </w:r>
            <w:proofErr w:type="spellStart"/>
            <w:r w:rsidRPr="009D263B">
              <w:rPr>
                <w:rFonts w:ascii="Times New Roman" w:hAnsi="Times New Roman"/>
                <w:sz w:val="20"/>
                <w:szCs w:val="20"/>
              </w:rPr>
              <w:t>combustión.CIPAC</w:t>
            </w:r>
            <w:proofErr w:type="spellEnd"/>
            <w:r w:rsidRPr="009D263B">
              <w:rPr>
                <w:rFonts w:ascii="Times New Roman" w:hAnsi="Times New Roman"/>
                <w:sz w:val="20"/>
                <w:szCs w:val="20"/>
              </w:rPr>
              <w:t xml:space="preserve"> MT 12.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Tensión superficial: OECD 115 EEC A5.</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Propiedades explosivas: EEC A. 14; FIFRA 63-16 (</w:t>
            </w:r>
            <w:proofErr w:type="spellStart"/>
            <w:r w:rsidRPr="009D263B">
              <w:rPr>
                <w:rFonts w:ascii="Times New Roman" w:hAnsi="Times New Roman"/>
                <w:sz w:val="20"/>
                <w:szCs w:val="20"/>
              </w:rPr>
              <w:t>Termocalorimetría</w:t>
            </w:r>
            <w:proofErr w:type="spellEnd"/>
            <w:r w:rsidRPr="009D263B">
              <w:rPr>
                <w:rFonts w:ascii="Times New Roman" w:hAnsi="Times New Roman"/>
                <w:sz w:val="20"/>
                <w:szCs w:val="20"/>
              </w:rPr>
              <w:t xml:space="preserve"> diferencial).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2.14  Propiedades</w:t>
            </w:r>
            <w:proofErr w:type="gramEnd"/>
            <w:r w:rsidRPr="009D263B">
              <w:rPr>
                <w:rFonts w:ascii="Times New Roman" w:hAnsi="Times New Roman"/>
                <w:sz w:val="20"/>
                <w:szCs w:val="20"/>
              </w:rPr>
              <w:t xml:space="preserve"> oxidantes (corrosividad): EEC A17; FIFRA 63-20. Se efectuará con distintos materiales posibles de ser corroídos, por Ej.: cobre, hierro, latón, etc.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2.15  Reactividad con el material del envase: FIFRA 63-20.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2.16  pH: (Si la sustancia activa grado técnico es soluble o dispersable en agua): CIPAC MT 75;FIFRA 63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2.17  Constante</w:t>
            </w:r>
            <w:proofErr w:type="gramEnd"/>
            <w:r w:rsidRPr="009D263B">
              <w:rPr>
                <w:rFonts w:ascii="Times New Roman" w:hAnsi="Times New Roman"/>
                <w:sz w:val="20"/>
                <w:szCs w:val="20"/>
              </w:rPr>
              <w:t xml:space="preserve"> de disociación en agua: (Sólo para las sustancias que se disocian en agua). La disociación de una sustancia química en agua nos da una medida del impacto de </w:t>
            </w:r>
            <w:r w:rsidRPr="009D263B">
              <w:rPr>
                <w:rFonts w:ascii="Times New Roman" w:hAnsi="Times New Roman"/>
                <w:sz w:val="20"/>
                <w:szCs w:val="20"/>
              </w:rPr>
              <w:lastRenderedPageBreak/>
              <w:t>la misma en el ambiente. Afecta la absorción de la sustancia en suelos y sedimentos, también en células biológicas. OECD 112; FIFRA 63-10.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2.18 Viscosidad: (para sustancias líquidas). La viscosidad de fluidos es ambientalmente relevante debido a la penetración de los mismos en el suelo y el posible efecto nocivo que, ello, pueda provocar en la napa de agua.</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w:t>
            </w:r>
            <w:proofErr w:type="spellStart"/>
            <w:r w:rsidRPr="009D263B">
              <w:rPr>
                <w:rFonts w:ascii="Times New Roman" w:hAnsi="Times New Roman"/>
                <w:sz w:val="20"/>
                <w:szCs w:val="20"/>
              </w:rPr>
              <w:t>mas</w:t>
            </w:r>
            <w:proofErr w:type="spellEnd"/>
            <w:r w:rsidRPr="009D263B">
              <w:rPr>
                <w:rFonts w:ascii="Times New Roman" w:hAnsi="Times New Roman"/>
                <w:sz w:val="20"/>
                <w:szCs w:val="20"/>
              </w:rPr>
              <w:t xml:space="preserve"> fácilmente penetra el fluido en el suelo. CIPAC MT 22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t>3.  ASPECTOS RELACIONADOS A SU USO</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724"/>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4.1.5.  Sensibilización cutánea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4.2  Toxicidad </w:t>
            </w:r>
            <w:proofErr w:type="spellStart"/>
            <w:r w:rsidRPr="009D263B">
              <w:rPr>
                <w:rFonts w:ascii="Times New Roman" w:hAnsi="Times New Roman"/>
                <w:sz w:val="20"/>
                <w:szCs w:val="20"/>
              </w:rPr>
              <w:t>subcrónica</w:t>
            </w:r>
            <w:proofErr w:type="spellEnd"/>
            <w:r w:rsidRPr="009D263B">
              <w:rPr>
                <w:rFonts w:ascii="Times New Roman" w:hAnsi="Times New Roman"/>
                <w:sz w:val="20"/>
                <w:szCs w:val="20"/>
              </w:rPr>
              <w:t xml:space="preserve"> (corto plazo/medio plazo)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4.3 Mutagenicidad: Mutación genética (test de Ames u otros). Un estudio inicial de Mutagenicidad es requerido mínimamente. Estudios subsiguientes pueden o no ser requeridos de acuerdo con el propósito del estudio de mutagénesis.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844"/>
        </w:trPr>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5.5.1.1. Primeros auxilios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5.5.1.2. Tratamiento médico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5.5.1.3. Antídotos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bl>
    <w:p w:rsidR="002A303B" w:rsidRPr="00DF172B" w:rsidRDefault="002A303B" w:rsidP="002A303B">
      <w:pPr>
        <w:pStyle w:val="Sinespaciado"/>
        <w:contextualSpacing/>
        <w:rPr>
          <w:rFonts w:ascii="Times New Roman" w:hAnsi="Times New Roman"/>
          <w:sz w:val="18"/>
          <w:szCs w:val="18"/>
        </w:rPr>
      </w:pPr>
      <w:r w:rsidRPr="00DF172B">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Propiedades químicas y físicas: ítem: 2.5, 2.6, 2.9, 2.10, 2.12, 2.13, 2.14, 2.15, 2.16, 2.17, 2.18; Estudios de efectos tóxicos en especies mamíferos: Completo; Información médica obligatoria: Completo.</w:t>
      </w:r>
    </w:p>
    <w:p w:rsidR="002A303B" w:rsidRPr="009D263B" w:rsidRDefault="002A303B" w:rsidP="002A303B">
      <w:pPr>
        <w:pStyle w:val="Sinespaciado"/>
        <w:contextualSpacing/>
        <w:rPr>
          <w:rFonts w:ascii="Times New Roman" w:hAnsi="Times New Roman"/>
          <w:b/>
          <w:sz w:val="24"/>
          <w:szCs w:val="24"/>
        </w:rPr>
      </w:pPr>
    </w:p>
    <w:p w:rsidR="002A303B" w:rsidRDefault="002A303B"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Pr="009D263B" w:rsidRDefault="005C19D9"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lastRenderedPageBreak/>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Representante Legal</w:t>
      </w:r>
    </w:p>
    <w:p w:rsidR="00355CC1" w:rsidRPr="00464292" w:rsidRDefault="00355CC1" w:rsidP="002A303B">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A7" w:rsidRDefault="003D37A7" w:rsidP="00CF2CE6">
      <w:r>
        <w:separator/>
      </w:r>
    </w:p>
  </w:endnote>
  <w:endnote w:type="continuationSeparator" w:id="0">
    <w:p w:rsidR="003D37A7" w:rsidRDefault="003D37A7"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A7" w:rsidRDefault="003D37A7" w:rsidP="00CF2CE6">
      <w:r>
        <w:separator/>
      </w:r>
    </w:p>
  </w:footnote>
  <w:footnote w:type="continuationSeparator" w:id="0">
    <w:p w:rsidR="003D37A7" w:rsidRDefault="003D37A7"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C04964"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C04964" w:rsidRPr="0024526A" w:rsidRDefault="00C04964"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C04964" w:rsidRPr="0024526A" w:rsidRDefault="00C04964" w:rsidP="0024526A">
          <w:pPr>
            <w:spacing w:line="259" w:lineRule="auto"/>
            <w:ind w:left="3"/>
            <w:jc w:val="center"/>
            <w:rPr>
              <w:rFonts w:ascii="Arial" w:hAnsi="Arial" w:cs="Arial"/>
              <w:szCs w:val="24"/>
            </w:rPr>
          </w:pPr>
          <w:r w:rsidRPr="00C04964">
            <w:rPr>
              <w:rFonts w:ascii="Arial" w:hAnsi="Arial" w:cs="Arial"/>
              <w:b/>
              <w:szCs w:val="24"/>
              <w:lang w:val="es-PY"/>
            </w:rPr>
            <w:t xml:space="preserve">ANEXO I. RESUMEN. </w:t>
          </w:r>
          <w:r w:rsidRPr="00C04964">
            <w:rPr>
              <w:rFonts w:ascii="Arial" w:hAnsi="Arial" w:cs="Arial"/>
              <w:szCs w:val="24"/>
              <w:lang w:val="es-PY"/>
            </w:rPr>
            <w:t>ESTUDIOS SOLICITADOS EN EL CUERPO III – CUERPO TÉCNICO, PARA EL REGISTRO DE SUSTANCIA ACTIVA QUÍMICA Y BIOQUÍMICA NUEVA SIN ANTECEDENTES DE USO</w:t>
          </w:r>
        </w:p>
      </w:tc>
      <w:tc>
        <w:tcPr>
          <w:tcW w:w="3327" w:type="dxa"/>
          <w:tcBorders>
            <w:top w:val="single" w:sz="2" w:space="0" w:color="000000"/>
            <w:left w:val="single" w:sz="2" w:space="0" w:color="000000"/>
            <w:bottom w:val="single" w:sz="2" w:space="0" w:color="000000"/>
            <w:right w:val="single" w:sz="2" w:space="0" w:color="000000"/>
          </w:tcBorders>
        </w:tcPr>
        <w:p w:rsidR="00C04964" w:rsidRPr="0024526A" w:rsidRDefault="00C04964"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FOR-DAG-</w:t>
          </w:r>
          <w:r>
            <w:rPr>
              <w:rFonts w:ascii="Arial" w:hAnsi="Arial" w:cs="Arial"/>
              <w:szCs w:val="24"/>
            </w:rPr>
            <w:t>015</w:t>
          </w:r>
          <w:r w:rsidRPr="0024526A">
            <w:rPr>
              <w:rFonts w:ascii="Arial" w:hAnsi="Arial" w:cs="Arial"/>
              <w:szCs w:val="24"/>
            </w:rPr>
            <w:t xml:space="preserve"> </w:t>
          </w:r>
        </w:p>
        <w:p w:rsidR="00C04964" w:rsidRPr="0024526A" w:rsidRDefault="00C04964"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-DAG</w:t>
          </w:r>
        </w:p>
        <w:p w:rsidR="00C04964" w:rsidRPr="0024526A" w:rsidRDefault="00C04964"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C04964" w:rsidRPr="0024526A" w:rsidRDefault="00C04964"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C04964" w:rsidRPr="0024526A" w:rsidRDefault="00C04964"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312BA"/>
    <w:rsid w:val="0010799E"/>
    <w:rsid w:val="00192F9A"/>
    <w:rsid w:val="00193832"/>
    <w:rsid w:val="00193A6A"/>
    <w:rsid w:val="00227AD8"/>
    <w:rsid w:val="002A303B"/>
    <w:rsid w:val="002D2DFE"/>
    <w:rsid w:val="00326801"/>
    <w:rsid w:val="003533C4"/>
    <w:rsid w:val="00355CC1"/>
    <w:rsid w:val="003D37A7"/>
    <w:rsid w:val="00406C3E"/>
    <w:rsid w:val="004150DD"/>
    <w:rsid w:val="00427806"/>
    <w:rsid w:val="00464292"/>
    <w:rsid w:val="004B43A7"/>
    <w:rsid w:val="00570463"/>
    <w:rsid w:val="005C19D9"/>
    <w:rsid w:val="00604C91"/>
    <w:rsid w:val="00641F21"/>
    <w:rsid w:val="006F325F"/>
    <w:rsid w:val="00736455"/>
    <w:rsid w:val="00752686"/>
    <w:rsid w:val="00776891"/>
    <w:rsid w:val="00947AA0"/>
    <w:rsid w:val="00A122E2"/>
    <w:rsid w:val="00A27AE3"/>
    <w:rsid w:val="00A71B8F"/>
    <w:rsid w:val="00AC5BA3"/>
    <w:rsid w:val="00AE15EA"/>
    <w:rsid w:val="00AE1B51"/>
    <w:rsid w:val="00BC45D2"/>
    <w:rsid w:val="00C04964"/>
    <w:rsid w:val="00C6289B"/>
    <w:rsid w:val="00CA365A"/>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CD956"/>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table" w:customStyle="1" w:styleId="TableGrid">
    <w:name w:val="TableGrid"/>
    <w:rsid w:val="00C04964"/>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BD58-A1F7-40B3-BEB8-D065BBF8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911</Words>
  <Characters>5014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7</cp:revision>
  <cp:lastPrinted>2018-05-10T13:52:00Z</cp:lastPrinted>
  <dcterms:created xsi:type="dcterms:W3CDTF">2018-12-20T14:38:00Z</dcterms:created>
  <dcterms:modified xsi:type="dcterms:W3CDTF">2024-01-22T14:19:00Z</dcterms:modified>
</cp:coreProperties>
</file>