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B8E" w:rsidRDefault="00656B8E" w:rsidP="00002058">
      <w:pPr>
        <w:pStyle w:val="Sinespaciado"/>
        <w:contextualSpacing/>
        <w:rPr>
          <w:rFonts w:ascii="Times New Roman" w:hAnsi="Times New Roman"/>
          <w:b/>
          <w:sz w:val="24"/>
          <w:szCs w:val="24"/>
        </w:rPr>
      </w:pPr>
      <w:bookmarkStart w:id="0" w:name="_GoBack"/>
      <w:bookmarkEnd w:id="0"/>
    </w:p>
    <w:tbl>
      <w:tblPr>
        <w:tblStyle w:val="Tablaconcuadrcula"/>
        <w:tblW w:w="10768" w:type="dxa"/>
        <w:tblLook w:val="04A0" w:firstRow="1" w:lastRow="0" w:firstColumn="1" w:lastColumn="0" w:noHBand="0" w:noVBand="1"/>
      </w:tblPr>
      <w:tblGrid>
        <w:gridCol w:w="8308"/>
        <w:gridCol w:w="1185"/>
        <w:gridCol w:w="1275"/>
      </w:tblGrid>
      <w:tr w:rsidR="0089118E" w:rsidRPr="00E11749" w:rsidTr="0089118E">
        <w:tc>
          <w:tcPr>
            <w:tcW w:w="10768" w:type="dxa"/>
            <w:gridSpan w:val="3"/>
            <w:shd w:val="clear" w:color="auto" w:fill="D9D9D9" w:themeFill="background1" w:themeFillShade="D9"/>
          </w:tcPr>
          <w:p w:rsidR="0089118E" w:rsidRPr="00E11749" w:rsidRDefault="0089118E" w:rsidP="00EA68B8">
            <w:pPr>
              <w:pStyle w:val="Sinespaciado"/>
              <w:spacing w:after="120"/>
              <w:contextualSpacing/>
              <w:rPr>
                <w:rFonts w:ascii="Times New Roman" w:hAnsi="Times New Roman"/>
                <w:b/>
                <w:sz w:val="20"/>
                <w:szCs w:val="20"/>
              </w:rPr>
            </w:pPr>
            <w:r w:rsidRPr="00E11749">
              <w:rPr>
                <w:rFonts w:ascii="Times New Roman" w:hAnsi="Times New Roman"/>
                <w:b/>
                <w:sz w:val="20"/>
                <w:szCs w:val="20"/>
                <w:lang w:val="pt-BR"/>
              </w:rPr>
              <w:t>DATOS DEL SOLICITANTE</w:t>
            </w:r>
          </w:p>
        </w:tc>
      </w:tr>
      <w:tr w:rsidR="0089118E" w:rsidRPr="00E11749" w:rsidTr="0089118E">
        <w:tc>
          <w:tcPr>
            <w:tcW w:w="10768" w:type="dxa"/>
            <w:gridSpan w:val="3"/>
            <w:shd w:val="clear" w:color="auto" w:fill="auto"/>
          </w:tcPr>
          <w:p w:rsidR="0089118E" w:rsidRPr="00E11749" w:rsidRDefault="0089118E"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Entidad Comercial:</w:t>
            </w:r>
          </w:p>
        </w:tc>
      </w:tr>
      <w:tr w:rsidR="0089118E" w:rsidRPr="00E11749" w:rsidTr="0089118E">
        <w:tc>
          <w:tcPr>
            <w:tcW w:w="10768" w:type="dxa"/>
            <w:gridSpan w:val="3"/>
            <w:shd w:val="clear" w:color="auto" w:fill="auto"/>
          </w:tcPr>
          <w:p w:rsidR="0089118E" w:rsidRPr="00E11749" w:rsidRDefault="0089118E"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N° Registro SENAVE:</w:t>
            </w:r>
          </w:p>
        </w:tc>
      </w:tr>
      <w:tr w:rsidR="0089118E" w:rsidRPr="00E11749" w:rsidTr="0089118E">
        <w:tc>
          <w:tcPr>
            <w:tcW w:w="10768" w:type="dxa"/>
            <w:gridSpan w:val="3"/>
            <w:shd w:val="clear" w:color="auto" w:fill="auto"/>
          </w:tcPr>
          <w:p w:rsidR="0089118E" w:rsidRPr="00E11749" w:rsidRDefault="0089118E"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Categoria de Registro</w:t>
            </w:r>
          </w:p>
        </w:tc>
      </w:tr>
      <w:tr w:rsidR="0089118E" w:rsidRPr="00E11749" w:rsidTr="0089118E">
        <w:tc>
          <w:tcPr>
            <w:tcW w:w="10768" w:type="dxa"/>
            <w:gridSpan w:val="3"/>
            <w:shd w:val="clear" w:color="auto" w:fill="auto"/>
          </w:tcPr>
          <w:p w:rsidR="0089118E" w:rsidRPr="00E11749" w:rsidRDefault="0089118E" w:rsidP="00EA68B8">
            <w:pPr>
              <w:pStyle w:val="Sinespaciado"/>
              <w:spacing w:after="120"/>
              <w:contextualSpacing/>
              <w:rPr>
                <w:rFonts w:ascii="Times New Roman" w:hAnsi="Times New Roman"/>
                <w:b/>
                <w:sz w:val="20"/>
                <w:szCs w:val="20"/>
              </w:rPr>
            </w:pPr>
            <w:proofErr w:type="spellStart"/>
            <w:r w:rsidRPr="00E11749">
              <w:rPr>
                <w:rFonts w:ascii="Times New Roman" w:hAnsi="Times New Roman"/>
                <w:sz w:val="20"/>
                <w:szCs w:val="20"/>
                <w:lang w:val="pt-BR"/>
              </w:rPr>
              <w:t>Dirección</w:t>
            </w:r>
            <w:proofErr w:type="spellEnd"/>
            <w:r w:rsidRPr="00E11749">
              <w:rPr>
                <w:rFonts w:ascii="Times New Roman" w:hAnsi="Times New Roman"/>
                <w:sz w:val="20"/>
                <w:szCs w:val="20"/>
                <w:lang w:val="pt-BR"/>
              </w:rPr>
              <w:t>:</w:t>
            </w:r>
          </w:p>
        </w:tc>
      </w:tr>
      <w:tr w:rsidR="0089118E" w:rsidRPr="00E11749" w:rsidTr="0089118E">
        <w:tc>
          <w:tcPr>
            <w:tcW w:w="10768" w:type="dxa"/>
            <w:gridSpan w:val="3"/>
            <w:shd w:val="clear" w:color="auto" w:fill="D9D9D9" w:themeFill="background1" w:themeFillShade="D9"/>
          </w:tcPr>
          <w:p w:rsidR="0089118E" w:rsidRPr="00E11749" w:rsidRDefault="0089118E" w:rsidP="00EA68B8">
            <w:pPr>
              <w:pStyle w:val="Sinespaciado"/>
              <w:spacing w:after="120"/>
              <w:contextualSpacing/>
              <w:rPr>
                <w:rFonts w:ascii="Times New Roman" w:hAnsi="Times New Roman"/>
                <w:b/>
                <w:sz w:val="20"/>
                <w:szCs w:val="20"/>
              </w:rPr>
            </w:pPr>
            <w:r w:rsidRPr="00E11749">
              <w:rPr>
                <w:rFonts w:ascii="Times New Roman" w:hAnsi="Times New Roman"/>
                <w:b/>
                <w:sz w:val="20"/>
                <w:szCs w:val="20"/>
                <w:lang w:val="pt-BR"/>
              </w:rPr>
              <w:t>DATOS DEL PRODUCTO</w:t>
            </w:r>
          </w:p>
        </w:tc>
      </w:tr>
      <w:tr w:rsidR="0089118E" w:rsidRPr="00E11749" w:rsidTr="0089118E">
        <w:tc>
          <w:tcPr>
            <w:tcW w:w="10768" w:type="dxa"/>
            <w:gridSpan w:val="3"/>
            <w:shd w:val="clear" w:color="auto" w:fill="auto"/>
          </w:tcPr>
          <w:p w:rsidR="0089118E" w:rsidRPr="00E11749" w:rsidRDefault="0089118E"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Nombre Comercial:</w:t>
            </w:r>
          </w:p>
        </w:tc>
      </w:tr>
      <w:tr w:rsidR="0089118E" w:rsidRPr="00E11749" w:rsidTr="0089118E">
        <w:tc>
          <w:tcPr>
            <w:tcW w:w="10768" w:type="dxa"/>
            <w:gridSpan w:val="3"/>
            <w:shd w:val="clear" w:color="auto" w:fill="auto"/>
          </w:tcPr>
          <w:p w:rsidR="0089118E" w:rsidRPr="00E11749" w:rsidRDefault="0089118E"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 xml:space="preserve">Ingrediente </w:t>
            </w:r>
            <w:proofErr w:type="spellStart"/>
            <w:r w:rsidRPr="00E11749">
              <w:rPr>
                <w:rFonts w:ascii="Times New Roman" w:hAnsi="Times New Roman"/>
                <w:sz w:val="20"/>
                <w:szCs w:val="20"/>
                <w:lang w:val="pt-BR"/>
              </w:rPr>
              <w:t>Activo</w:t>
            </w:r>
            <w:proofErr w:type="spellEnd"/>
            <w:r w:rsidRPr="00E11749">
              <w:rPr>
                <w:rFonts w:ascii="Times New Roman" w:hAnsi="Times New Roman"/>
                <w:sz w:val="20"/>
                <w:szCs w:val="20"/>
                <w:lang w:val="pt-BR"/>
              </w:rPr>
              <w:t xml:space="preserve">/ </w:t>
            </w:r>
            <w:proofErr w:type="spellStart"/>
            <w:r w:rsidRPr="00E11749">
              <w:rPr>
                <w:rFonts w:ascii="Times New Roman" w:hAnsi="Times New Roman"/>
                <w:sz w:val="20"/>
                <w:szCs w:val="20"/>
                <w:lang w:val="pt-BR"/>
              </w:rPr>
              <w:t>Concentración</w:t>
            </w:r>
            <w:proofErr w:type="spellEnd"/>
            <w:r w:rsidRPr="00E11749">
              <w:rPr>
                <w:rFonts w:ascii="Times New Roman" w:hAnsi="Times New Roman"/>
                <w:sz w:val="20"/>
                <w:szCs w:val="20"/>
                <w:lang w:val="pt-BR"/>
              </w:rPr>
              <w:t>:</w:t>
            </w:r>
          </w:p>
        </w:tc>
      </w:tr>
      <w:tr w:rsidR="0089118E" w:rsidRPr="00E11749" w:rsidTr="0089118E">
        <w:tc>
          <w:tcPr>
            <w:tcW w:w="10768" w:type="dxa"/>
            <w:gridSpan w:val="3"/>
            <w:shd w:val="clear" w:color="auto" w:fill="auto"/>
          </w:tcPr>
          <w:p w:rsidR="0089118E" w:rsidRPr="00E11749" w:rsidRDefault="0089118E" w:rsidP="00EA68B8">
            <w:pPr>
              <w:pStyle w:val="Sinespaciado"/>
              <w:spacing w:after="120"/>
              <w:contextualSpacing/>
              <w:rPr>
                <w:rFonts w:ascii="Times New Roman" w:hAnsi="Times New Roman"/>
                <w:sz w:val="20"/>
                <w:szCs w:val="20"/>
              </w:rPr>
            </w:pPr>
            <w:r w:rsidRPr="00E11749">
              <w:rPr>
                <w:rFonts w:ascii="Times New Roman" w:hAnsi="Times New Roman"/>
                <w:sz w:val="20"/>
                <w:szCs w:val="20"/>
              </w:rPr>
              <w:t>Tipo de Formulación:</w:t>
            </w:r>
          </w:p>
        </w:tc>
      </w:tr>
      <w:tr w:rsidR="0089118E" w:rsidRPr="009D263B" w:rsidTr="0089118E">
        <w:tc>
          <w:tcPr>
            <w:tcW w:w="8308" w:type="dxa"/>
            <w:shd w:val="clear" w:color="auto" w:fill="D9D9D9" w:themeFill="background1" w:themeFillShade="D9"/>
          </w:tcPr>
          <w:p w:rsidR="0089118E" w:rsidRPr="009D263B" w:rsidRDefault="0089118E" w:rsidP="00EA68B8">
            <w:pPr>
              <w:pStyle w:val="Sinespaciado"/>
              <w:spacing w:after="120"/>
              <w:contextualSpacing/>
              <w:jc w:val="both"/>
              <w:rPr>
                <w:rFonts w:ascii="Times New Roman" w:hAnsi="Times New Roman"/>
                <w:b/>
                <w:sz w:val="20"/>
                <w:szCs w:val="20"/>
              </w:rPr>
            </w:pPr>
          </w:p>
        </w:tc>
        <w:tc>
          <w:tcPr>
            <w:tcW w:w="1185" w:type="dxa"/>
            <w:shd w:val="clear" w:color="auto" w:fill="D9D9D9" w:themeFill="background1" w:themeFillShade="D9"/>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Archivo</w:t>
            </w:r>
          </w:p>
        </w:tc>
        <w:tc>
          <w:tcPr>
            <w:tcW w:w="1275" w:type="dxa"/>
            <w:shd w:val="clear" w:color="auto" w:fill="D9D9D9" w:themeFill="background1" w:themeFillShade="D9"/>
          </w:tcPr>
          <w:p w:rsidR="0089118E" w:rsidRPr="009D263B" w:rsidRDefault="0089118E" w:rsidP="00EA68B8">
            <w:pPr>
              <w:pStyle w:val="Sinespaciado"/>
              <w:spacing w:after="120"/>
              <w:contextualSpacing/>
              <w:jc w:val="center"/>
              <w:rPr>
                <w:rFonts w:ascii="Times New Roman" w:hAnsi="Times New Roman"/>
                <w:b/>
                <w:sz w:val="20"/>
                <w:szCs w:val="20"/>
              </w:rPr>
            </w:pPr>
            <w:r w:rsidRPr="009D263B">
              <w:rPr>
                <w:rFonts w:ascii="Times New Roman" w:hAnsi="Times New Roman"/>
                <w:b/>
                <w:sz w:val="20"/>
                <w:szCs w:val="20"/>
              </w:rPr>
              <w:t>Página</w:t>
            </w:r>
          </w:p>
        </w:tc>
      </w:tr>
      <w:tr w:rsidR="0089118E" w:rsidRPr="009D263B" w:rsidTr="0089118E">
        <w:trPr>
          <w:trHeight w:val="1069"/>
        </w:trPr>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1.  APLICABILIDAD</w:t>
            </w:r>
          </w:p>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La información que se solicita deberá ser proporcionada por el registrante, únicamente si ella es inherente al producto en evaluación. La falta de presentación de cualquier información deberá estar acompañada de una justificación técnica. Si la autoridad competente no lo aceptara, deberá fundamentarlo técnicamente.</w:t>
            </w:r>
          </w:p>
          <w:p w:rsidR="0089118E" w:rsidRPr="009D263B" w:rsidRDefault="0089118E" w:rsidP="00EA68B8">
            <w:pPr>
              <w:pStyle w:val="Sinespaciado"/>
              <w:spacing w:after="120"/>
              <w:contextualSpacing/>
              <w:jc w:val="both"/>
              <w:rPr>
                <w:rFonts w:ascii="Times New Roman" w:hAnsi="Times New Roman"/>
                <w:b/>
                <w:sz w:val="20"/>
                <w:szCs w:val="20"/>
              </w:rPr>
            </w:pP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 xml:space="preserve">3.  COMPOSICIÓN  </w:t>
            </w:r>
          </w:p>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3.1. Contenido de sustancia(s) activa(s) química(s), grado técnico (p/p o p/v expresado en %).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3.2.  Métodos de análisis para la determinación del contenido de sustancia activa.</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3.3.  Contenido y naturaleza de cada uno de los demás   componentes incluidos en la formulación.</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4.  PROPIEDADES FÍSICAS Y QUÍMICAS (según Métodos Internacionalmente Reconocidos)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rPr>
                <w:rFonts w:ascii="Times New Roman" w:hAnsi="Times New Roman"/>
                <w:sz w:val="20"/>
                <w:szCs w:val="20"/>
              </w:rPr>
            </w:pPr>
            <w:r w:rsidRPr="009D263B">
              <w:rPr>
                <w:rFonts w:ascii="Times New Roman" w:hAnsi="Times New Roman"/>
                <w:sz w:val="20"/>
                <w:szCs w:val="20"/>
              </w:rPr>
              <w:t xml:space="preserve">4.1. Aspecto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4.1.1.  Estado físico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4.1.2. Color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4.1.3. Olor</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4.2.  E</w:t>
            </w:r>
            <w:r>
              <w:rPr>
                <w:rFonts w:ascii="Times New Roman" w:hAnsi="Times New Roman"/>
                <w:sz w:val="20"/>
                <w:szCs w:val="20"/>
              </w:rPr>
              <w:t>stabilidad en el almacenamiento</w:t>
            </w:r>
            <w:r w:rsidRPr="009D263B">
              <w:rPr>
                <w:rFonts w:ascii="Times New Roman" w:hAnsi="Times New Roman"/>
                <w:sz w:val="20"/>
                <w:szCs w:val="20"/>
              </w:rPr>
              <w:t xml:space="preserve"> (respecto de su composición y a las propiedades físicas relacionadas con el uso).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4.3.  Densidad relativa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4.4. </w:t>
            </w:r>
            <w:proofErr w:type="spellStart"/>
            <w:r w:rsidRPr="009D263B">
              <w:rPr>
                <w:rFonts w:ascii="Times New Roman" w:hAnsi="Times New Roman"/>
                <w:sz w:val="20"/>
                <w:szCs w:val="20"/>
              </w:rPr>
              <w:t>Inﬂamabilidad</w:t>
            </w:r>
            <w:proofErr w:type="spellEnd"/>
            <w:r w:rsidRPr="009D263B">
              <w:rPr>
                <w:rFonts w:ascii="Times New Roman" w:hAnsi="Times New Roman"/>
                <w:sz w:val="20"/>
                <w:szCs w:val="20"/>
              </w:rPr>
              <w:t xml:space="preserve">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4.4.1.  Para líquidos, punto de ignición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4.4.2.  Para sólidos, debe aclararse si el producto es o no </w:t>
            </w:r>
            <w:proofErr w:type="spellStart"/>
            <w:r w:rsidRPr="009D263B">
              <w:rPr>
                <w:rFonts w:ascii="Times New Roman" w:hAnsi="Times New Roman"/>
                <w:sz w:val="20"/>
                <w:szCs w:val="20"/>
              </w:rPr>
              <w:t>inﬂamable</w:t>
            </w:r>
            <w:proofErr w:type="spellEnd"/>
            <w:r w:rsidRPr="009D263B">
              <w:rPr>
                <w:rFonts w:ascii="Times New Roman" w:hAnsi="Times New Roman"/>
                <w:sz w:val="20"/>
                <w:szCs w:val="20"/>
              </w:rPr>
              <w:t>.</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4.5.  Acidez/Alcalinidad y pH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4.6.  Propiedades explosivas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 xml:space="preserve">5.  PROPIEDADES FÍSICAS Y QUÍMICAS RELACIONADAS CON SU USO (Según M.I.R.).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5.1.  Humectabilidad (para polvos dispersables).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5.2.  Persistencia de espuma (para los formulados que se aplican con agua).</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5.3.  Suspensibilidad (para los polvos dispersables y los concentrados en suspensión).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5.4</w:t>
            </w:r>
            <w:proofErr w:type="gramStart"/>
            <w:r w:rsidRPr="009D263B">
              <w:rPr>
                <w:rFonts w:ascii="Times New Roman" w:hAnsi="Times New Roman"/>
                <w:sz w:val="20"/>
                <w:szCs w:val="20"/>
              </w:rPr>
              <w:t>.  Análisis</w:t>
            </w:r>
            <w:proofErr w:type="gramEnd"/>
            <w:r w:rsidRPr="009D263B">
              <w:rPr>
                <w:rFonts w:ascii="Times New Roman" w:hAnsi="Times New Roman"/>
                <w:sz w:val="20"/>
                <w:szCs w:val="20"/>
              </w:rPr>
              <w:t xml:space="preserve"> granulométrico en húmedo    (para los polvos dispersables y los concentrados en suspensión).</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5.5.  Análisis granulométrico en seco (para gránulos y polvos).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lastRenderedPageBreak/>
              <w:t>5.6.  Estabilidad de la emulsión (para los concentrados emulsionables).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5.7.  Corrosividad.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5.8.  Incompatibilidad con otros productos.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5.9.  Densidad a 20ºC en g/ml (para formulaciones líquidas).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5.10.  Punto de ignición (aceites y soluciones).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5.11.  Viscosidad (para aceites, suspensiones y emulsiones).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5.12.  Índice de sulfonación (aceites).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5.13.  Dispersión (para gránulos dispersables).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5.14.  Desprendimiento de gas (sólo para generadores de gas).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5.15.  Soltura o </w:t>
            </w:r>
            <w:proofErr w:type="spellStart"/>
            <w:r w:rsidRPr="009D263B">
              <w:rPr>
                <w:rFonts w:ascii="Times New Roman" w:hAnsi="Times New Roman"/>
                <w:sz w:val="20"/>
                <w:szCs w:val="20"/>
              </w:rPr>
              <w:t>ﬂuidez</w:t>
            </w:r>
            <w:proofErr w:type="spellEnd"/>
            <w:r w:rsidRPr="009D263B">
              <w:rPr>
                <w:rFonts w:ascii="Times New Roman" w:hAnsi="Times New Roman"/>
                <w:sz w:val="20"/>
                <w:szCs w:val="20"/>
              </w:rPr>
              <w:t xml:space="preserve"> (para polvos secos).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5.16.  Índice de iodo e índice de saponificación (para aceites).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5.17.  Solubilidad/miscibilidad en agua.</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5.18.  Solubilidad/miscibilidad en solventes orgánicos.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5.19.  Tensión superficial de soluciones acuosas.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6.  DATOS SOBRE LA APLICACIÓN.</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6.1.  Ámbito de aplicación (campo, invernáculo, </w:t>
            </w:r>
            <w:proofErr w:type="spellStart"/>
            <w:r w:rsidRPr="009D263B">
              <w:rPr>
                <w:rFonts w:ascii="Times New Roman" w:hAnsi="Times New Roman"/>
                <w:sz w:val="20"/>
                <w:szCs w:val="20"/>
              </w:rPr>
              <w:t>etc</w:t>
            </w:r>
            <w:proofErr w:type="spellEnd"/>
            <w:r w:rsidRPr="009D263B">
              <w:rPr>
                <w:rFonts w:ascii="Times New Roman" w:hAnsi="Times New Roman"/>
                <w:sz w:val="20"/>
                <w:szCs w:val="20"/>
              </w:rPr>
              <w:t xml:space="preserve">).  </w:t>
            </w:r>
          </w:p>
          <w:p w:rsidR="0089118E" w:rsidRPr="009D263B" w:rsidRDefault="0089118E" w:rsidP="00EA68B8">
            <w:pPr>
              <w:pStyle w:val="Sinespaciado"/>
              <w:spacing w:after="120"/>
              <w:contextualSpacing/>
              <w:jc w:val="both"/>
              <w:rPr>
                <w:rFonts w:ascii="Times New Roman" w:hAnsi="Times New Roman"/>
                <w:b/>
                <w:sz w:val="20"/>
                <w:szCs w:val="20"/>
              </w:rPr>
            </w:pP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6.2.  Efectos sobre las plagas y en los vegetales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6.3.  Condiciones en que el producto puede, o no, ser utilizado</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6.4. Dosis.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6.5.  Número y momentos de aplicación.</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6.6.  Métodos de aplicación.</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6.7.  Instrucciones de uso.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6.8.  Tiempo de reingreso al área tratada.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6.9.  Períodos de carencia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6.10.  Efectos sobre cultivos subsiguientes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6.11. Fitotoxicidad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6.12.  Estado de registro en la región del COSAVE y en otros países.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6.13.  Usos aprobados en la región del COSAVE y en otros países.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 xml:space="preserve">7.  ETIQUETADO </w:t>
            </w:r>
          </w:p>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Se basará en el ERPF 6.4.1: “Etiquetado de Productos Fitosanitarios Formulados”.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 xml:space="preserve">8.  ENVASES PROPUESTOS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8.1. Envases </w:t>
            </w:r>
          </w:p>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8.1.1. Tipo(s)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8.1.2. Material(es)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8.1.3. Capacidad(es)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8.1.4. Resistencia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8.1.5.  Sistema de cierre.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lastRenderedPageBreak/>
              <w:t xml:space="preserve">8.2.  Acción del producto sobre el material de los envases.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8.3.  Procedimientos para la descontaminación y destino final de los envases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9.  DATOS SOBRE EL MANEJO DEL PRODUCTO.</w:t>
            </w:r>
            <w:r w:rsidRPr="009D263B">
              <w:rPr>
                <w:rFonts w:ascii="Times New Roman" w:hAnsi="Times New Roman"/>
                <w:sz w:val="20"/>
                <w:szCs w:val="20"/>
              </w:rPr>
              <w:t xml:space="preserve">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9.1.  Método de destrucción, eliminación o inutilización del producto.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9.2.  Identificación de los productos originados de la combustión (en caso de incendio).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9.3.  Procedimientos de limpieza y descontaminación de los equipos de aplicación.</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7A0FDD" w:rsidRDefault="0089118E" w:rsidP="00EA68B8">
            <w:pPr>
              <w:pStyle w:val="Sinespaciado"/>
              <w:spacing w:after="120"/>
              <w:contextualSpacing/>
              <w:jc w:val="both"/>
              <w:rPr>
                <w:rFonts w:ascii="Times New Roman" w:hAnsi="Times New Roman"/>
                <w:b/>
                <w:sz w:val="20"/>
                <w:szCs w:val="20"/>
              </w:rPr>
            </w:pPr>
            <w:r w:rsidRPr="007A0FDD">
              <w:rPr>
                <w:rFonts w:ascii="Times New Roman" w:hAnsi="Times New Roman"/>
                <w:b/>
                <w:sz w:val="20"/>
                <w:szCs w:val="20"/>
              </w:rPr>
              <w:t xml:space="preserve">10.  DATOS TOXICOLÓGICOS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10.1.  Toxicidad aguda para mamíferos.   </w:t>
            </w:r>
          </w:p>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10.1.1.  Oral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10.1.2. Dérmica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10.1.3. Inhalatoria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10.1.4.  Irritación cutánea y ocular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10.1.5.  Sensibilización cutánea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10.2.  Informaciones Médicas Obligatorias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10.2.1.  Diagnóstico y síntomas de intoxicación</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10.2.2.  Tratamientos propuestos   </w:t>
            </w:r>
          </w:p>
          <w:p w:rsidR="0089118E" w:rsidRPr="009D263B" w:rsidRDefault="0089118E" w:rsidP="00EA68B8">
            <w:pPr>
              <w:pStyle w:val="Sinespaciado"/>
              <w:spacing w:after="120"/>
              <w:contextualSpacing/>
              <w:jc w:val="both"/>
              <w:rPr>
                <w:rFonts w:ascii="Times New Roman" w:hAnsi="Times New Roman"/>
                <w:sz w:val="20"/>
                <w:szCs w:val="20"/>
              </w:rPr>
            </w:pP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10.2.3.  Primeros auxilios   </w:t>
            </w:r>
          </w:p>
          <w:p w:rsidR="0089118E" w:rsidRPr="009D263B" w:rsidRDefault="0089118E" w:rsidP="00EA68B8">
            <w:pPr>
              <w:pStyle w:val="Sinespaciado"/>
              <w:spacing w:after="120"/>
              <w:contextualSpacing/>
              <w:jc w:val="both"/>
              <w:rPr>
                <w:rFonts w:ascii="Times New Roman" w:hAnsi="Times New Roman"/>
                <w:sz w:val="20"/>
                <w:szCs w:val="20"/>
              </w:rPr>
            </w:pP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10.2.4.  Antídoto   </w:t>
            </w:r>
          </w:p>
          <w:p w:rsidR="0089118E" w:rsidRPr="009D263B" w:rsidRDefault="0089118E" w:rsidP="00EA68B8">
            <w:pPr>
              <w:pStyle w:val="Sinespaciado"/>
              <w:spacing w:after="120"/>
              <w:contextualSpacing/>
              <w:jc w:val="both"/>
              <w:rPr>
                <w:rFonts w:ascii="Times New Roman" w:hAnsi="Times New Roman"/>
                <w:sz w:val="20"/>
                <w:szCs w:val="20"/>
              </w:rPr>
            </w:pP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10.2.5.  Tratamiento Médico  </w:t>
            </w:r>
          </w:p>
          <w:p w:rsidR="0089118E" w:rsidRPr="009D263B" w:rsidRDefault="0089118E" w:rsidP="00EA68B8">
            <w:pPr>
              <w:pStyle w:val="Sinespaciado"/>
              <w:spacing w:after="120"/>
              <w:contextualSpacing/>
              <w:jc w:val="both"/>
              <w:rPr>
                <w:rFonts w:ascii="Times New Roman" w:hAnsi="Times New Roman"/>
                <w:sz w:val="20"/>
                <w:szCs w:val="20"/>
              </w:rPr>
            </w:pP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10.3.  Informaciones Médicas Complementarias (cuando estén disponibles).   </w:t>
            </w:r>
          </w:p>
          <w:p w:rsidR="0089118E" w:rsidRPr="009D263B" w:rsidRDefault="0089118E" w:rsidP="00EA68B8">
            <w:pPr>
              <w:pStyle w:val="Sinespaciado"/>
              <w:spacing w:after="120"/>
              <w:contextualSpacing/>
              <w:jc w:val="both"/>
              <w:rPr>
                <w:rFonts w:ascii="Times New Roman" w:hAnsi="Times New Roman"/>
                <w:sz w:val="20"/>
                <w:szCs w:val="20"/>
              </w:rPr>
            </w:pP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10.3.1.  Observación sobre la exposición de la población en general     y estudios epidemiológicos.   </w:t>
            </w:r>
          </w:p>
          <w:p w:rsidR="0089118E" w:rsidRPr="009D263B" w:rsidRDefault="0089118E" w:rsidP="00EA68B8">
            <w:pPr>
              <w:pStyle w:val="Sinespaciado"/>
              <w:spacing w:after="120"/>
              <w:contextualSpacing/>
              <w:jc w:val="both"/>
              <w:rPr>
                <w:rFonts w:ascii="Times New Roman" w:hAnsi="Times New Roman"/>
                <w:sz w:val="20"/>
                <w:szCs w:val="20"/>
              </w:rPr>
            </w:pP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10.3.2.  Observación directa de casos clínicos, accidentales y deliberados.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 xml:space="preserve">11.  DATOS DE LOS EFECTOS SOBRE EL AMBIENTE.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11.1. Toxicidad aguda a organismos no objetivo.</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11.1.1.  Organismos acuáticos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11.1.2. Abejas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11.1.3. Aves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bl>
    <w:p w:rsidR="00656B8E" w:rsidRDefault="00656B8E" w:rsidP="00002058">
      <w:pPr>
        <w:pStyle w:val="Sinespaciado"/>
        <w:contextualSpacing/>
        <w:rPr>
          <w:rFonts w:ascii="Times New Roman" w:hAnsi="Times New Roman"/>
          <w:b/>
          <w:sz w:val="24"/>
          <w:szCs w:val="24"/>
        </w:rPr>
      </w:pPr>
    </w:p>
    <w:p w:rsidR="0089118E" w:rsidRDefault="0089118E" w:rsidP="00002058">
      <w:pPr>
        <w:pStyle w:val="Sinespaciado"/>
        <w:contextualSpacing/>
        <w:rPr>
          <w:rFonts w:ascii="Times New Roman" w:hAnsi="Times New Roman"/>
          <w:b/>
          <w:sz w:val="24"/>
          <w:szCs w:val="24"/>
        </w:rPr>
      </w:pPr>
    </w:p>
    <w:p w:rsidR="0089118E" w:rsidRDefault="0089118E" w:rsidP="00002058">
      <w:pPr>
        <w:pStyle w:val="Sinespaciado"/>
        <w:contextualSpacing/>
        <w:rPr>
          <w:rFonts w:ascii="Times New Roman" w:hAnsi="Times New Roman"/>
          <w:b/>
          <w:sz w:val="24"/>
          <w:szCs w:val="24"/>
        </w:rPr>
      </w:pPr>
    </w:p>
    <w:p w:rsidR="0089118E" w:rsidRPr="009D263B" w:rsidRDefault="0089118E" w:rsidP="00002058">
      <w:pPr>
        <w:pStyle w:val="Sinespaciado"/>
        <w:contextualSpacing/>
        <w:rPr>
          <w:rFonts w:ascii="Times New Roman" w:hAnsi="Times New Roman"/>
          <w:b/>
          <w:sz w:val="24"/>
          <w:szCs w:val="24"/>
        </w:rPr>
      </w:pPr>
    </w:p>
    <w:p w:rsidR="00002058" w:rsidRPr="009D263B" w:rsidRDefault="00002058" w:rsidP="00002058">
      <w:pPr>
        <w:pStyle w:val="Sinespaciado"/>
        <w:contextualSpacing/>
        <w:rPr>
          <w:rFonts w:ascii="Times New Roman" w:hAnsi="Times New Roman"/>
          <w:b/>
          <w:sz w:val="24"/>
          <w:szCs w:val="24"/>
        </w:rPr>
      </w:pPr>
    </w:p>
    <w:p w:rsidR="00656B8E" w:rsidRDefault="00656B8E" w:rsidP="00656B8E">
      <w:pPr>
        <w:pStyle w:val="Sinespaciado"/>
        <w:contextualSpacing/>
        <w:jc w:val="center"/>
        <w:rPr>
          <w:rFonts w:ascii="Times New Roman" w:hAnsi="Times New Roman"/>
          <w:b/>
          <w:sz w:val="24"/>
          <w:szCs w:val="24"/>
        </w:rPr>
      </w:pPr>
      <w:r>
        <w:rPr>
          <w:rFonts w:ascii="Times New Roman" w:hAnsi="Times New Roman"/>
          <w:b/>
          <w:sz w:val="24"/>
          <w:szCs w:val="24"/>
        </w:rPr>
        <w:t xml:space="preserve">                                                                                              </w:t>
      </w:r>
      <w:r w:rsidR="00002058" w:rsidRPr="009D263B">
        <w:rPr>
          <w:rFonts w:ascii="Times New Roman" w:hAnsi="Times New Roman"/>
          <w:b/>
          <w:sz w:val="24"/>
          <w:szCs w:val="24"/>
        </w:rPr>
        <w:t>-------------------------------</w:t>
      </w:r>
      <w:r>
        <w:rPr>
          <w:rFonts w:ascii="Times New Roman" w:hAnsi="Times New Roman"/>
          <w:b/>
          <w:sz w:val="24"/>
          <w:szCs w:val="24"/>
        </w:rPr>
        <w:t>-------</w:t>
      </w:r>
      <w:r w:rsidR="00002058" w:rsidRPr="009D263B">
        <w:rPr>
          <w:rFonts w:ascii="Times New Roman" w:hAnsi="Times New Roman"/>
          <w:b/>
          <w:sz w:val="24"/>
          <w:szCs w:val="24"/>
        </w:rPr>
        <w:t xml:space="preserve">               </w:t>
      </w:r>
      <w:r w:rsidR="00002058" w:rsidRPr="009D263B">
        <w:rPr>
          <w:rFonts w:ascii="Times New Roman" w:hAnsi="Times New Roman"/>
          <w:b/>
          <w:sz w:val="24"/>
          <w:szCs w:val="24"/>
        </w:rPr>
        <w:tab/>
      </w:r>
    </w:p>
    <w:p w:rsidR="00002058" w:rsidRPr="009D263B" w:rsidRDefault="00002058" w:rsidP="00656B8E">
      <w:pPr>
        <w:pStyle w:val="Sinespaciado"/>
        <w:contextualSpacing/>
        <w:jc w:val="center"/>
        <w:rPr>
          <w:rFonts w:ascii="Times New Roman" w:hAnsi="Times New Roman"/>
          <w:b/>
          <w:sz w:val="24"/>
          <w:szCs w:val="24"/>
        </w:rPr>
      </w:pPr>
      <w:r w:rsidRPr="009D263B">
        <w:rPr>
          <w:rFonts w:ascii="Times New Roman" w:hAnsi="Times New Roman"/>
          <w:b/>
          <w:sz w:val="24"/>
          <w:szCs w:val="24"/>
        </w:rPr>
        <w:t xml:space="preserve">                                                     </w:t>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Pr="009D263B">
        <w:rPr>
          <w:rFonts w:ascii="Times New Roman" w:hAnsi="Times New Roman"/>
          <w:b/>
          <w:sz w:val="24"/>
          <w:szCs w:val="24"/>
        </w:rPr>
        <w:t xml:space="preserve">  Firma y Aclaración del</w:t>
      </w:r>
    </w:p>
    <w:p w:rsidR="00002058" w:rsidRPr="009D263B" w:rsidRDefault="00002058" w:rsidP="00656B8E">
      <w:pPr>
        <w:pStyle w:val="Sinespaciado"/>
        <w:contextualSpacing/>
        <w:jc w:val="center"/>
        <w:rPr>
          <w:rFonts w:ascii="Times New Roman" w:hAnsi="Times New Roman"/>
          <w:b/>
          <w:sz w:val="24"/>
          <w:szCs w:val="24"/>
        </w:rPr>
      </w:pP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t xml:space="preserve">        </w:t>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Pr="009D263B">
        <w:rPr>
          <w:rFonts w:ascii="Times New Roman" w:hAnsi="Times New Roman"/>
          <w:b/>
          <w:sz w:val="24"/>
          <w:szCs w:val="24"/>
        </w:rPr>
        <w:t xml:space="preserve">  Representante Legal</w:t>
      </w:r>
    </w:p>
    <w:p w:rsidR="00355CC1" w:rsidRPr="00464292" w:rsidRDefault="00355CC1" w:rsidP="00002058">
      <w:pPr>
        <w:spacing w:before="240"/>
        <w:ind w:hanging="142"/>
        <w:jc w:val="center"/>
        <w:rPr>
          <w:lang w:val="es-PY"/>
        </w:rPr>
      </w:pPr>
    </w:p>
    <w:sectPr w:rsidR="00355CC1" w:rsidRPr="00464292" w:rsidSect="00227AD8">
      <w:headerReference w:type="default" r:id="rId8"/>
      <w:pgSz w:w="11907" w:h="16839" w:code="9"/>
      <w:pgMar w:top="1417" w:right="1701" w:bottom="1417"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EC7" w:rsidRDefault="00DD1EC7" w:rsidP="00CF2CE6">
      <w:r>
        <w:separator/>
      </w:r>
    </w:p>
  </w:endnote>
  <w:endnote w:type="continuationSeparator" w:id="0">
    <w:p w:rsidR="00DD1EC7" w:rsidRDefault="00DD1EC7" w:rsidP="00CF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EC7" w:rsidRDefault="00DD1EC7" w:rsidP="00CF2CE6">
      <w:r>
        <w:separator/>
      </w:r>
    </w:p>
  </w:footnote>
  <w:footnote w:type="continuationSeparator" w:id="0">
    <w:p w:rsidR="00DD1EC7" w:rsidRDefault="00DD1EC7" w:rsidP="00CF2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4" w:type="dxa"/>
      <w:tblInd w:w="-7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46"/>
      <w:gridCol w:w="4678"/>
      <w:gridCol w:w="3030"/>
    </w:tblGrid>
    <w:tr w:rsidR="00355CC1" w:rsidTr="006D0EF9">
      <w:trPr>
        <w:trHeight w:val="1142"/>
      </w:trPr>
      <w:tc>
        <w:tcPr>
          <w:tcW w:w="3146" w:type="dxa"/>
          <w:vAlign w:val="center"/>
        </w:tcPr>
        <w:p w:rsidR="00355CC1" w:rsidRPr="00B85585" w:rsidRDefault="006D0EF9" w:rsidP="00E17C11">
          <w:pPr>
            <w:ind w:right="360"/>
            <w:jc w:val="center"/>
            <w:rPr>
              <w:rFonts w:ascii="Calibri" w:hAnsi="Calibri" w:cs="Arial"/>
              <w:lang w:val="es-PY"/>
            </w:rPr>
          </w:pPr>
          <w:r w:rsidRPr="00D36E40">
            <w:rPr>
              <w:noProof/>
              <w:lang w:val="es-PY" w:eastAsia="es-PY"/>
            </w:rPr>
            <w:drawing>
              <wp:anchor distT="0" distB="0" distL="114300" distR="114300" simplePos="0" relativeHeight="251659264" behindDoc="1" locked="0" layoutInCell="1" allowOverlap="1" wp14:anchorId="1138FAFE" wp14:editId="5201A0B0">
                <wp:simplePos x="0" y="0"/>
                <wp:positionH relativeFrom="margin">
                  <wp:posOffset>26035</wp:posOffset>
                </wp:positionH>
                <wp:positionV relativeFrom="paragraph">
                  <wp:posOffset>-96520</wp:posOffset>
                </wp:positionV>
                <wp:extent cx="1893570" cy="647700"/>
                <wp:effectExtent l="0" t="0" r="0" b="0"/>
                <wp:wrapNone/>
                <wp:docPr id="2" name="Imagen 2" descr="C:\Users\Prensa\Desktop\HOJA A4 SENAVE 2023 OFIC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ensa\Desktop\HOJA A4 SENAVE 2023 OFIC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179" r="42980" b="94715"/>
                        <a:stretch/>
                      </pic:blipFill>
                      <pic:spPr bwMode="auto">
                        <a:xfrm>
                          <a:off x="0" y="0"/>
                          <a:ext cx="1893570" cy="647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78" w:type="dxa"/>
          <w:vAlign w:val="center"/>
        </w:tcPr>
        <w:p w:rsidR="00355CC1" w:rsidRPr="006F325F" w:rsidRDefault="0089118E" w:rsidP="00E17C11">
          <w:pPr>
            <w:jc w:val="center"/>
            <w:rPr>
              <w:rFonts w:ascii="Times New Roman" w:hAnsi="Times New Roman" w:cs="Times New Roman"/>
              <w:b/>
              <w:bCs/>
              <w:sz w:val="24"/>
              <w:szCs w:val="24"/>
            </w:rPr>
          </w:pPr>
          <w:r w:rsidRPr="00461E09">
            <w:rPr>
              <w:b/>
              <w:lang w:val="es-PY"/>
            </w:rPr>
            <w:t>ANEXO VIII</w:t>
          </w:r>
          <w:r w:rsidRPr="007A0FDD">
            <w:rPr>
              <w:b/>
              <w:lang w:val="es-PY"/>
            </w:rPr>
            <w:t>. INDICE.</w:t>
          </w:r>
          <w:r w:rsidRPr="00461E09">
            <w:rPr>
              <w:lang w:val="es-PY"/>
            </w:rPr>
            <w:t xml:space="preserve">   ESTUDIOS SOLICITADOS EN EL CUERPO III – CUERPO TÉCNICO, PARA EL REGISTRO DE PRODUCTO(S) FORMULADO(S) EN BASE A SUSTANCIA(S) ACTIVA(S) QUÍMI</w:t>
          </w:r>
          <w:r w:rsidR="004A7592">
            <w:rPr>
              <w:lang w:val="es-PY"/>
            </w:rPr>
            <w:t>CA GRADO TÉCNICO EQUIVALENTE(S)</w:t>
          </w:r>
        </w:p>
      </w:tc>
      <w:tc>
        <w:tcPr>
          <w:tcW w:w="3030" w:type="dxa"/>
        </w:tcPr>
        <w:p w:rsidR="00355CC1" w:rsidRPr="006F325F" w:rsidRDefault="00355CC1" w:rsidP="00CF2CE6">
          <w:pPr>
            <w:pStyle w:val="Ttulo8"/>
            <w:spacing w:before="0" w:after="0"/>
            <w:contextualSpacing/>
            <w:jc w:val="both"/>
            <w:rPr>
              <w:rFonts w:ascii="Times New Roman" w:hAnsi="Times New Roman"/>
              <w:i w:val="0"/>
            </w:rPr>
          </w:pPr>
          <w:r w:rsidRPr="006F325F">
            <w:rPr>
              <w:rFonts w:ascii="Times New Roman" w:hAnsi="Times New Roman"/>
              <w:b/>
              <w:i w:val="0"/>
              <w:lang w:val="es-PY"/>
            </w:rPr>
            <w:t>Código</w:t>
          </w:r>
          <w:r w:rsidRPr="006F325F">
            <w:rPr>
              <w:rFonts w:ascii="Times New Roman" w:hAnsi="Times New Roman"/>
              <w:b/>
              <w:i w:val="0"/>
            </w:rPr>
            <w:t xml:space="preserve">: </w:t>
          </w:r>
          <w:r w:rsidRPr="006F325F">
            <w:rPr>
              <w:rFonts w:ascii="Times New Roman" w:hAnsi="Times New Roman"/>
              <w:i w:val="0"/>
            </w:rPr>
            <w:t>FOR-DAG-0</w:t>
          </w:r>
          <w:r w:rsidR="0089118E">
            <w:rPr>
              <w:rFonts w:ascii="Times New Roman" w:hAnsi="Times New Roman"/>
              <w:i w:val="0"/>
            </w:rPr>
            <w:t>22</w:t>
          </w:r>
        </w:p>
        <w:p w:rsidR="00355CC1" w:rsidRPr="006F325F" w:rsidRDefault="00355CC1" w:rsidP="00CF2CE6">
          <w:pPr>
            <w:rPr>
              <w:rFonts w:ascii="Times New Roman" w:hAnsi="Times New Roman" w:cs="Times New Roman"/>
              <w:sz w:val="24"/>
              <w:szCs w:val="24"/>
            </w:rPr>
          </w:pPr>
          <w:r w:rsidRPr="006F325F">
            <w:rPr>
              <w:rFonts w:ascii="Times New Roman" w:hAnsi="Times New Roman" w:cs="Times New Roman"/>
              <w:b/>
              <w:sz w:val="24"/>
              <w:szCs w:val="24"/>
              <w:lang w:val="es-PY"/>
            </w:rPr>
            <w:t>Emisor:</w:t>
          </w:r>
          <w:r w:rsidRPr="006F325F">
            <w:rPr>
              <w:rFonts w:ascii="Times New Roman" w:hAnsi="Times New Roman" w:cs="Times New Roman"/>
              <w:sz w:val="24"/>
              <w:szCs w:val="24"/>
              <w:lang w:val="es-PY"/>
            </w:rPr>
            <w:t xml:space="preserve"> DAG</w:t>
          </w:r>
        </w:p>
        <w:p w:rsidR="00355CC1" w:rsidRPr="006F325F" w:rsidRDefault="00355CC1" w:rsidP="00CF2CE6">
          <w:pPr>
            <w:rPr>
              <w:rFonts w:ascii="Times New Roman" w:hAnsi="Times New Roman" w:cs="Times New Roman"/>
              <w:sz w:val="24"/>
              <w:szCs w:val="24"/>
              <w:lang w:val="es-PY"/>
            </w:rPr>
          </w:pPr>
          <w:r w:rsidRPr="006F325F">
            <w:rPr>
              <w:rFonts w:ascii="Times New Roman" w:hAnsi="Times New Roman" w:cs="Times New Roman"/>
              <w:b/>
              <w:bCs/>
              <w:sz w:val="24"/>
              <w:szCs w:val="24"/>
              <w:lang w:val="es-PY"/>
            </w:rPr>
            <w:t>Versión</w:t>
          </w:r>
          <w:r w:rsidRPr="006F325F">
            <w:rPr>
              <w:rFonts w:ascii="Times New Roman" w:hAnsi="Times New Roman" w:cs="Times New Roman"/>
              <w:sz w:val="24"/>
              <w:szCs w:val="24"/>
              <w:lang w:val="es-PY"/>
            </w:rPr>
            <w:t>: 0</w:t>
          </w:r>
          <w:r w:rsidR="004E7BAD">
            <w:rPr>
              <w:rFonts w:ascii="Times New Roman" w:hAnsi="Times New Roman" w:cs="Times New Roman"/>
              <w:sz w:val="24"/>
              <w:szCs w:val="24"/>
              <w:lang w:val="es-PY"/>
            </w:rPr>
            <w:t>2</w:t>
          </w:r>
        </w:p>
        <w:p w:rsidR="00355CC1" w:rsidRPr="006F325F" w:rsidRDefault="00355CC1" w:rsidP="00CF2CE6">
          <w:pPr>
            <w:contextualSpacing/>
            <w:rPr>
              <w:rFonts w:ascii="Times New Roman" w:hAnsi="Times New Roman" w:cs="Times New Roman"/>
              <w:sz w:val="24"/>
              <w:szCs w:val="24"/>
              <w:lang w:val="es-PY"/>
            </w:rPr>
          </w:pPr>
          <w:r w:rsidRPr="006F325F">
            <w:rPr>
              <w:rFonts w:ascii="Times New Roman" w:hAnsi="Times New Roman" w:cs="Times New Roman"/>
              <w:b/>
              <w:sz w:val="24"/>
              <w:szCs w:val="24"/>
              <w:lang w:val="es-PY"/>
            </w:rPr>
            <w:t xml:space="preserve">Vigente desde: </w:t>
          </w:r>
          <w:r w:rsidR="006D0EF9">
            <w:rPr>
              <w:rFonts w:ascii="Times New Roman" w:hAnsi="Times New Roman" w:cs="Times New Roman"/>
              <w:sz w:val="24"/>
              <w:szCs w:val="24"/>
              <w:lang w:val="es-PY"/>
            </w:rPr>
            <w:t>29/08/2023</w:t>
          </w:r>
        </w:p>
        <w:p w:rsidR="00355CC1" w:rsidRPr="006F325F" w:rsidRDefault="00355CC1" w:rsidP="00CF2CE6">
          <w:pPr>
            <w:ind w:right="-63"/>
            <w:contextualSpacing/>
            <w:rPr>
              <w:rFonts w:ascii="Times New Roman" w:hAnsi="Times New Roman" w:cs="Times New Roman"/>
              <w:sz w:val="24"/>
              <w:szCs w:val="24"/>
              <w:lang w:val="es-PY"/>
            </w:rPr>
          </w:pPr>
          <w:r w:rsidRPr="006F325F">
            <w:rPr>
              <w:rFonts w:ascii="Times New Roman" w:hAnsi="Times New Roman" w:cs="Times New Roman"/>
              <w:b/>
              <w:bCs/>
              <w:snapToGrid w:val="0"/>
              <w:sz w:val="24"/>
              <w:szCs w:val="24"/>
              <w:lang w:val="es-PY"/>
            </w:rPr>
            <w:t>Página</w:t>
          </w:r>
          <w:r w:rsidRPr="006F325F">
            <w:rPr>
              <w:rFonts w:ascii="Times New Roman" w:hAnsi="Times New Roman" w:cs="Times New Roman"/>
              <w:snapToGrid w:val="0"/>
              <w:sz w:val="24"/>
              <w:szCs w:val="24"/>
              <w:lang w:val="es-PY"/>
            </w:rPr>
            <w:t xml:space="preserve"> : </w:t>
          </w:r>
          <w:r w:rsidR="00193832" w:rsidRPr="006F325F">
            <w:rPr>
              <w:rStyle w:val="Nmerodepgina"/>
              <w:rFonts w:ascii="Times New Roman" w:hAnsi="Times New Roman" w:cs="Times New Roman"/>
              <w:sz w:val="24"/>
              <w:szCs w:val="24"/>
            </w:rPr>
            <w:fldChar w:fldCharType="begin"/>
          </w:r>
          <w:r w:rsidRPr="006F325F">
            <w:rPr>
              <w:rStyle w:val="Nmerodepgina"/>
              <w:rFonts w:ascii="Times New Roman" w:hAnsi="Times New Roman" w:cs="Times New Roman"/>
              <w:sz w:val="24"/>
              <w:szCs w:val="24"/>
            </w:rPr>
            <w:instrText xml:space="preserve"> PAGE </w:instrText>
          </w:r>
          <w:r w:rsidR="00193832" w:rsidRPr="006F325F">
            <w:rPr>
              <w:rStyle w:val="Nmerodepgina"/>
              <w:rFonts w:ascii="Times New Roman" w:hAnsi="Times New Roman" w:cs="Times New Roman"/>
              <w:sz w:val="24"/>
              <w:szCs w:val="24"/>
            </w:rPr>
            <w:fldChar w:fldCharType="separate"/>
          </w:r>
          <w:r w:rsidR="004A7592">
            <w:rPr>
              <w:rStyle w:val="Nmerodepgina"/>
              <w:rFonts w:ascii="Times New Roman" w:hAnsi="Times New Roman" w:cs="Times New Roman"/>
              <w:noProof/>
              <w:sz w:val="24"/>
              <w:szCs w:val="24"/>
            </w:rPr>
            <w:t>1</w:t>
          </w:r>
          <w:r w:rsidR="00193832" w:rsidRPr="006F325F">
            <w:rPr>
              <w:rStyle w:val="Nmerodepgina"/>
              <w:rFonts w:ascii="Times New Roman" w:hAnsi="Times New Roman" w:cs="Times New Roman"/>
              <w:sz w:val="24"/>
              <w:szCs w:val="24"/>
            </w:rPr>
            <w:fldChar w:fldCharType="end"/>
          </w:r>
          <w:r w:rsidRPr="006F325F">
            <w:rPr>
              <w:rFonts w:ascii="Times New Roman" w:hAnsi="Times New Roman" w:cs="Times New Roman"/>
              <w:snapToGrid w:val="0"/>
              <w:sz w:val="24"/>
              <w:szCs w:val="24"/>
            </w:rPr>
            <w:t xml:space="preserve"> de </w:t>
          </w:r>
          <w:r w:rsidR="00193832" w:rsidRPr="006F325F">
            <w:rPr>
              <w:rStyle w:val="Nmerodepgina"/>
              <w:rFonts w:ascii="Times New Roman" w:hAnsi="Times New Roman" w:cs="Times New Roman"/>
              <w:sz w:val="24"/>
              <w:szCs w:val="24"/>
            </w:rPr>
            <w:fldChar w:fldCharType="begin"/>
          </w:r>
          <w:r w:rsidRPr="006F325F">
            <w:rPr>
              <w:rStyle w:val="Nmerodepgina"/>
              <w:rFonts w:ascii="Times New Roman" w:hAnsi="Times New Roman" w:cs="Times New Roman"/>
              <w:sz w:val="24"/>
              <w:szCs w:val="24"/>
            </w:rPr>
            <w:instrText xml:space="preserve"> NUMPAGES </w:instrText>
          </w:r>
          <w:r w:rsidR="00193832" w:rsidRPr="006F325F">
            <w:rPr>
              <w:rStyle w:val="Nmerodepgina"/>
              <w:rFonts w:ascii="Times New Roman" w:hAnsi="Times New Roman" w:cs="Times New Roman"/>
              <w:sz w:val="24"/>
              <w:szCs w:val="24"/>
            </w:rPr>
            <w:fldChar w:fldCharType="separate"/>
          </w:r>
          <w:r w:rsidR="004A7592">
            <w:rPr>
              <w:rStyle w:val="Nmerodepgina"/>
              <w:rFonts w:ascii="Times New Roman" w:hAnsi="Times New Roman" w:cs="Times New Roman"/>
              <w:noProof/>
              <w:sz w:val="24"/>
              <w:szCs w:val="24"/>
            </w:rPr>
            <w:t>3</w:t>
          </w:r>
          <w:r w:rsidR="00193832" w:rsidRPr="006F325F">
            <w:rPr>
              <w:rStyle w:val="Nmerodepgina"/>
              <w:rFonts w:ascii="Times New Roman" w:hAnsi="Times New Roman" w:cs="Times New Roman"/>
              <w:sz w:val="24"/>
              <w:szCs w:val="24"/>
            </w:rPr>
            <w:fldChar w:fldCharType="end"/>
          </w:r>
        </w:p>
      </w:tc>
    </w:tr>
  </w:tbl>
  <w:p w:rsidR="00355CC1" w:rsidRPr="004150DD" w:rsidRDefault="00355CC1" w:rsidP="004150DD">
    <w:pPr>
      <w:pStyle w:val="Encabezad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571319"/>
    <w:multiLevelType w:val="hybridMultilevel"/>
    <w:tmpl w:val="078E3C86"/>
    <w:lvl w:ilvl="0" w:tplc="4D32F30E">
      <w:start w:val="1"/>
      <w:numFmt w:val="decimal"/>
      <w:lvlText w:val="%1."/>
      <w:lvlJc w:val="left"/>
      <w:pPr>
        <w:ind w:left="531" w:hanging="360"/>
      </w:pPr>
      <w:rPr>
        <w:rFonts w:hint="default"/>
        <w:b/>
        <w:color w:val="FFFFFF"/>
      </w:rPr>
    </w:lvl>
    <w:lvl w:ilvl="1" w:tplc="0C0A0019" w:tentative="1">
      <w:start w:val="1"/>
      <w:numFmt w:val="lowerLetter"/>
      <w:lvlText w:val="%2."/>
      <w:lvlJc w:val="left"/>
      <w:pPr>
        <w:ind w:left="1251" w:hanging="360"/>
      </w:pPr>
    </w:lvl>
    <w:lvl w:ilvl="2" w:tplc="0C0A001B" w:tentative="1">
      <w:start w:val="1"/>
      <w:numFmt w:val="lowerRoman"/>
      <w:lvlText w:val="%3."/>
      <w:lvlJc w:val="right"/>
      <w:pPr>
        <w:ind w:left="1971" w:hanging="180"/>
      </w:pPr>
    </w:lvl>
    <w:lvl w:ilvl="3" w:tplc="0C0A000F" w:tentative="1">
      <w:start w:val="1"/>
      <w:numFmt w:val="decimal"/>
      <w:lvlText w:val="%4."/>
      <w:lvlJc w:val="left"/>
      <w:pPr>
        <w:ind w:left="2691" w:hanging="360"/>
      </w:pPr>
    </w:lvl>
    <w:lvl w:ilvl="4" w:tplc="0C0A0019" w:tentative="1">
      <w:start w:val="1"/>
      <w:numFmt w:val="lowerLetter"/>
      <w:lvlText w:val="%5."/>
      <w:lvlJc w:val="left"/>
      <w:pPr>
        <w:ind w:left="3411" w:hanging="360"/>
      </w:pPr>
    </w:lvl>
    <w:lvl w:ilvl="5" w:tplc="0C0A001B" w:tentative="1">
      <w:start w:val="1"/>
      <w:numFmt w:val="lowerRoman"/>
      <w:lvlText w:val="%6."/>
      <w:lvlJc w:val="right"/>
      <w:pPr>
        <w:ind w:left="4131" w:hanging="180"/>
      </w:pPr>
    </w:lvl>
    <w:lvl w:ilvl="6" w:tplc="0C0A000F" w:tentative="1">
      <w:start w:val="1"/>
      <w:numFmt w:val="decimal"/>
      <w:lvlText w:val="%7."/>
      <w:lvlJc w:val="left"/>
      <w:pPr>
        <w:ind w:left="4851" w:hanging="360"/>
      </w:pPr>
    </w:lvl>
    <w:lvl w:ilvl="7" w:tplc="0C0A0019" w:tentative="1">
      <w:start w:val="1"/>
      <w:numFmt w:val="lowerLetter"/>
      <w:lvlText w:val="%8."/>
      <w:lvlJc w:val="left"/>
      <w:pPr>
        <w:ind w:left="5571" w:hanging="360"/>
      </w:pPr>
    </w:lvl>
    <w:lvl w:ilvl="8" w:tplc="0C0A001B" w:tentative="1">
      <w:start w:val="1"/>
      <w:numFmt w:val="lowerRoman"/>
      <w:lvlText w:val="%9."/>
      <w:lvlJc w:val="right"/>
      <w:pPr>
        <w:ind w:left="62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comment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CE6"/>
    <w:rsid w:val="00002058"/>
    <w:rsid w:val="000312BA"/>
    <w:rsid w:val="0010799E"/>
    <w:rsid w:val="00192F9A"/>
    <w:rsid w:val="00193832"/>
    <w:rsid w:val="00193A6A"/>
    <w:rsid w:val="00227AD8"/>
    <w:rsid w:val="002A303B"/>
    <w:rsid w:val="002D2DFE"/>
    <w:rsid w:val="00326801"/>
    <w:rsid w:val="00327F4D"/>
    <w:rsid w:val="003533C4"/>
    <w:rsid w:val="00355CC1"/>
    <w:rsid w:val="003E6E7D"/>
    <w:rsid w:val="00406C3E"/>
    <w:rsid w:val="004150DD"/>
    <w:rsid w:val="00427806"/>
    <w:rsid w:val="00464292"/>
    <w:rsid w:val="004A7592"/>
    <w:rsid w:val="004B43A7"/>
    <w:rsid w:val="004E7BAD"/>
    <w:rsid w:val="00570463"/>
    <w:rsid w:val="005F7A4C"/>
    <w:rsid w:val="00604C91"/>
    <w:rsid w:val="00641F21"/>
    <w:rsid w:val="00656B8E"/>
    <w:rsid w:val="006D0EF9"/>
    <w:rsid w:val="006F325F"/>
    <w:rsid w:val="00752686"/>
    <w:rsid w:val="00776891"/>
    <w:rsid w:val="0089118E"/>
    <w:rsid w:val="00947AA0"/>
    <w:rsid w:val="00961A8C"/>
    <w:rsid w:val="009A459E"/>
    <w:rsid w:val="009E486D"/>
    <w:rsid w:val="009F6180"/>
    <w:rsid w:val="00A122E2"/>
    <w:rsid w:val="00A27AE3"/>
    <w:rsid w:val="00A71B8F"/>
    <w:rsid w:val="00AC5BA3"/>
    <w:rsid w:val="00AE15EA"/>
    <w:rsid w:val="00BC45D2"/>
    <w:rsid w:val="00C6289B"/>
    <w:rsid w:val="00CF2CE6"/>
    <w:rsid w:val="00D67534"/>
    <w:rsid w:val="00DD1EC7"/>
    <w:rsid w:val="00E17C11"/>
    <w:rsid w:val="00E56FDA"/>
    <w:rsid w:val="00EF4621"/>
    <w:rsid w:val="00F1199B"/>
    <w:rsid w:val="00F347D2"/>
    <w:rsid w:val="00F4440B"/>
    <w:rsid w:val="00F4679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4F935FB-ABA0-489A-9346-BF21B6DA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CE6"/>
    <w:pPr>
      <w:spacing w:after="0" w:line="240" w:lineRule="auto"/>
    </w:pPr>
    <w:rPr>
      <w:rFonts w:ascii="Franklin Gothic Medium" w:eastAsia="Times New Roman" w:hAnsi="Franklin Gothic Medium" w:cs="Estrangelo Edessa"/>
      <w:color w:val="000000"/>
      <w:spacing w:val="20"/>
      <w:kern w:val="20"/>
      <w:sz w:val="20"/>
      <w:szCs w:val="20"/>
      <w:lang w:val="es-ES" w:eastAsia="es-ES"/>
    </w:rPr>
  </w:style>
  <w:style w:type="paragraph" w:styleId="Ttulo8">
    <w:name w:val="heading 8"/>
    <w:basedOn w:val="Normal"/>
    <w:next w:val="Normal"/>
    <w:link w:val="Ttulo8Car"/>
    <w:unhideWhenUsed/>
    <w:qFormat/>
    <w:rsid w:val="00CF2CE6"/>
    <w:pPr>
      <w:spacing w:before="240" w:after="60"/>
      <w:outlineLvl w:val="7"/>
    </w:pPr>
    <w:rPr>
      <w:rFonts w:ascii="Calibri" w:hAnsi="Calibri" w:cs="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CE6"/>
    <w:pPr>
      <w:tabs>
        <w:tab w:val="center" w:pos="4419"/>
        <w:tab w:val="right" w:pos="8838"/>
      </w:tabs>
    </w:pPr>
  </w:style>
  <w:style w:type="character" w:customStyle="1" w:styleId="EncabezadoCar">
    <w:name w:val="Encabezado Car"/>
    <w:basedOn w:val="Fuentedeprrafopredeter"/>
    <w:link w:val="Encabezado"/>
    <w:uiPriority w:val="99"/>
    <w:rsid w:val="00CF2CE6"/>
  </w:style>
  <w:style w:type="paragraph" w:styleId="Piedepgina">
    <w:name w:val="footer"/>
    <w:basedOn w:val="Normal"/>
    <w:link w:val="PiedepginaCar"/>
    <w:uiPriority w:val="99"/>
    <w:unhideWhenUsed/>
    <w:rsid w:val="00CF2CE6"/>
    <w:pPr>
      <w:tabs>
        <w:tab w:val="center" w:pos="4419"/>
        <w:tab w:val="right" w:pos="8838"/>
      </w:tabs>
    </w:pPr>
  </w:style>
  <w:style w:type="character" w:customStyle="1" w:styleId="PiedepginaCar">
    <w:name w:val="Pie de página Car"/>
    <w:basedOn w:val="Fuentedeprrafopredeter"/>
    <w:link w:val="Piedepgina"/>
    <w:uiPriority w:val="99"/>
    <w:rsid w:val="00CF2CE6"/>
  </w:style>
  <w:style w:type="character" w:customStyle="1" w:styleId="Ttulo8Car">
    <w:name w:val="Título 8 Car"/>
    <w:basedOn w:val="Fuentedeprrafopredeter"/>
    <w:link w:val="Ttulo8"/>
    <w:rsid w:val="00CF2CE6"/>
    <w:rPr>
      <w:rFonts w:ascii="Calibri" w:eastAsia="Times New Roman" w:hAnsi="Calibri" w:cs="Times New Roman"/>
      <w:i/>
      <w:iCs/>
      <w:sz w:val="24"/>
      <w:szCs w:val="24"/>
      <w:lang w:val="es-ES" w:eastAsia="es-ES"/>
    </w:rPr>
  </w:style>
  <w:style w:type="character" w:styleId="Nmerodepgina">
    <w:name w:val="page number"/>
    <w:rsid w:val="00CF2CE6"/>
  </w:style>
  <w:style w:type="paragraph" w:styleId="Textodeglobo">
    <w:name w:val="Balloon Text"/>
    <w:basedOn w:val="Normal"/>
    <w:link w:val="TextodegloboCar"/>
    <w:uiPriority w:val="99"/>
    <w:semiHidden/>
    <w:unhideWhenUsed/>
    <w:rsid w:val="002D2D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DFE"/>
    <w:rPr>
      <w:rFonts w:ascii="Segoe UI" w:eastAsia="Times New Roman" w:hAnsi="Segoe UI" w:cs="Segoe UI"/>
      <w:color w:val="000000"/>
      <w:spacing w:val="20"/>
      <w:kern w:val="20"/>
      <w:sz w:val="18"/>
      <w:szCs w:val="18"/>
      <w:lang w:val="es-ES" w:eastAsia="es-ES"/>
    </w:rPr>
  </w:style>
  <w:style w:type="table" w:styleId="Tablaconcuadrcula">
    <w:name w:val="Table Grid"/>
    <w:basedOn w:val="Tablanormal"/>
    <w:rsid w:val="006F3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3533C4"/>
    <w:pPr>
      <w:spacing w:after="0" w:line="240" w:lineRule="auto"/>
    </w:pPr>
    <w:rPr>
      <w:rFonts w:ascii="Calibri" w:eastAsia="Calibri" w:hAnsi="Calibri" w:cs="Times New Roman"/>
    </w:rPr>
  </w:style>
  <w:style w:type="paragraph" w:customStyle="1" w:styleId="Lista32">
    <w:name w:val="Lista 32"/>
    <w:basedOn w:val="Normal"/>
    <w:rsid w:val="009F6180"/>
    <w:pPr>
      <w:ind w:left="849" w:hanging="283"/>
    </w:pPr>
    <w:rPr>
      <w:rFonts w:ascii="Times New Roman" w:hAnsi="Times New Roman" w:cs="Times New Roman"/>
      <w:color w:val="auto"/>
      <w:spacing w:val="0"/>
      <w:kern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826">
      <w:bodyDiv w:val="1"/>
      <w:marLeft w:val="0"/>
      <w:marRight w:val="0"/>
      <w:marTop w:val="0"/>
      <w:marBottom w:val="0"/>
      <w:divBdr>
        <w:top w:val="none" w:sz="0" w:space="0" w:color="auto"/>
        <w:left w:val="none" w:sz="0" w:space="0" w:color="auto"/>
        <w:bottom w:val="none" w:sz="0" w:space="0" w:color="auto"/>
        <w:right w:val="none" w:sz="0" w:space="0" w:color="auto"/>
      </w:divBdr>
    </w:div>
    <w:div w:id="248924854">
      <w:bodyDiv w:val="1"/>
      <w:marLeft w:val="0"/>
      <w:marRight w:val="0"/>
      <w:marTop w:val="0"/>
      <w:marBottom w:val="0"/>
      <w:divBdr>
        <w:top w:val="none" w:sz="0" w:space="0" w:color="auto"/>
        <w:left w:val="none" w:sz="0" w:space="0" w:color="auto"/>
        <w:bottom w:val="none" w:sz="0" w:space="0" w:color="auto"/>
        <w:right w:val="none" w:sz="0" w:space="0" w:color="auto"/>
      </w:divBdr>
    </w:div>
    <w:div w:id="377049042">
      <w:bodyDiv w:val="1"/>
      <w:marLeft w:val="0"/>
      <w:marRight w:val="0"/>
      <w:marTop w:val="0"/>
      <w:marBottom w:val="0"/>
      <w:divBdr>
        <w:top w:val="none" w:sz="0" w:space="0" w:color="auto"/>
        <w:left w:val="none" w:sz="0" w:space="0" w:color="auto"/>
        <w:bottom w:val="none" w:sz="0" w:space="0" w:color="auto"/>
        <w:right w:val="none" w:sz="0" w:space="0" w:color="auto"/>
      </w:divBdr>
    </w:div>
    <w:div w:id="634987386">
      <w:bodyDiv w:val="1"/>
      <w:marLeft w:val="0"/>
      <w:marRight w:val="0"/>
      <w:marTop w:val="0"/>
      <w:marBottom w:val="0"/>
      <w:divBdr>
        <w:top w:val="none" w:sz="0" w:space="0" w:color="auto"/>
        <w:left w:val="none" w:sz="0" w:space="0" w:color="auto"/>
        <w:bottom w:val="none" w:sz="0" w:space="0" w:color="auto"/>
        <w:right w:val="none" w:sz="0" w:space="0" w:color="auto"/>
      </w:divBdr>
    </w:div>
    <w:div w:id="648824406">
      <w:bodyDiv w:val="1"/>
      <w:marLeft w:val="0"/>
      <w:marRight w:val="0"/>
      <w:marTop w:val="0"/>
      <w:marBottom w:val="0"/>
      <w:divBdr>
        <w:top w:val="none" w:sz="0" w:space="0" w:color="auto"/>
        <w:left w:val="none" w:sz="0" w:space="0" w:color="auto"/>
        <w:bottom w:val="none" w:sz="0" w:space="0" w:color="auto"/>
        <w:right w:val="none" w:sz="0" w:space="0" w:color="auto"/>
      </w:divBdr>
    </w:div>
    <w:div w:id="724380349">
      <w:bodyDiv w:val="1"/>
      <w:marLeft w:val="0"/>
      <w:marRight w:val="0"/>
      <w:marTop w:val="0"/>
      <w:marBottom w:val="0"/>
      <w:divBdr>
        <w:top w:val="none" w:sz="0" w:space="0" w:color="auto"/>
        <w:left w:val="none" w:sz="0" w:space="0" w:color="auto"/>
        <w:bottom w:val="none" w:sz="0" w:space="0" w:color="auto"/>
        <w:right w:val="none" w:sz="0" w:space="0" w:color="auto"/>
      </w:divBdr>
    </w:div>
    <w:div w:id="1708987793">
      <w:bodyDiv w:val="1"/>
      <w:marLeft w:val="0"/>
      <w:marRight w:val="0"/>
      <w:marTop w:val="0"/>
      <w:marBottom w:val="0"/>
      <w:divBdr>
        <w:top w:val="none" w:sz="0" w:space="0" w:color="auto"/>
        <w:left w:val="none" w:sz="0" w:space="0" w:color="auto"/>
        <w:bottom w:val="none" w:sz="0" w:space="0" w:color="auto"/>
        <w:right w:val="none" w:sz="0" w:space="0" w:color="auto"/>
      </w:divBdr>
    </w:div>
    <w:div w:id="17237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86B89-C6AA-416F-A631-B094A9600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794</Words>
  <Characters>4367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Corte Suprema de Justicia</Company>
  <LinksUpToDate>false</LinksUpToDate>
  <CharactersWithSpaces>5151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Agroquimicos00</dc:creator>
  <cp:lastModifiedBy>Agro15</cp:lastModifiedBy>
  <cp:revision>7</cp:revision>
  <cp:lastPrinted>2018-05-10T13:52:00Z</cp:lastPrinted>
  <dcterms:created xsi:type="dcterms:W3CDTF">2018-12-20T15:04:00Z</dcterms:created>
  <dcterms:modified xsi:type="dcterms:W3CDTF">2023-08-30T13:45:00Z</dcterms:modified>
</cp:coreProperties>
</file>