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8308"/>
        <w:gridCol w:w="1185"/>
        <w:gridCol w:w="1275"/>
      </w:tblGrid>
      <w:tr w:rsidR="005F7A4C" w:rsidRPr="009D263B" w:rsidTr="005F7A4C">
        <w:tc>
          <w:tcPr>
            <w:tcW w:w="10768" w:type="dxa"/>
            <w:gridSpan w:val="3"/>
            <w:shd w:val="clear" w:color="auto" w:fill="D9D9D9" w:themeFill="background1" w:themeFillShade="D9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SOLICITANTE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Entidad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N° Registro SENAVE: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Categoria de Registro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Dirección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D9D9D9" w:themeFill="background1" w:themeFillShade="D9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PRODUCTO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Nombre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Ingrediente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Activo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Concentración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</w:rPr>
              <w:t>Tipo de Formulación:</w:t>
            </w:r>
          </w:p>
        </w:tc>
      </w:tr>
      <w:tr w:rsidR="005F7A4C" w:rsidRPr="009D263B" w:rsidTr="005F7A4C">
        <w:tc>
          <w:tcPr>
            <w:tcW w:w="8308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b/>
                <w:sz w:val="20"/>
                <w:szCs w:val="20"/>
              </w:rPr>
              <w:t>Archivo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b/>
                <w:sz w:val="20"/>
                <w:szCs w:val="20"/>
              </w:rPr>
              <w:t>Página</w:t>
            </w:r>
          </w:p>
        </w:tc>
      </w:tr>
      <w:tr w:rsidR="005F7A4C" w:rsidRPr="009D263B" w:rsidTr="005F7A4C">
        <w:tc>
          <w:tcPr>
            <w:tcW w:w="8308" w:type="dxa"/>
          </w:tcPr>
          <w:p w:rsidR="005F7A4C" w:rsidRPr="00461E09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0E7CA6">
              <w:rPr>
                <w:rFonts w:ascii="Times New Roman" w:hAnsi="Times New Roman"/>
                <w:b/>
                <w:iCs/>
                <w:lang w:val="es-PY"/>
              </w:rPr>
              <w:t xml:space="preserve">1. PROPIEDADES FÍSICAS Y QUÍMICAS (Según Métodos </w:t>
            </w:r>
            <w:r>
              <w:rPr>
                <w:rFonts w:ascii="Times New Roman" w:hAnsi="Times New Roman"/>
                <w:b/>
                <w:iCs/>
                <w:lang w:val="es-PY"/>
              </w:rPr>
              <w:t>Internacionalmente Reconocidos)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 Aspecto: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1.1.1. Estado físico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1.1.2. Color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1.1.3. Olor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</w:t>
            </w:r>
            <w:r w:rsidRPr="009D263B">
              <w:rPr>
                <w:rFonts w:ascii="Times New Roman" w:hAnsi="Times New Roman"/>
                <w:lang w:val="es-PY"/>
              </w:rPr>
              <w:t>2. Punto de Fusión (para sólidos a te</w:t>
            </w:r>
            <w:r>
              <w:rPr>
                <w:rFonts w:ascii="Times New Roman" w:hAnsi="Times New Roman"/>
                <w:lang w:val="es-PY"/>
              </w:rPr>
              <w:t>mperatura ambiente).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1.3. Punto de Ebullición (para lí</w:t>
            </w:r>
            <w:r>
              <w:rPr>
                <w:rFonts w:ascii="Times New Roman" w:hAnsi="Times New Roman"/>
                <w:lang w:val="es-PY"/>
              </w:rPr>
              <w:t>quidos a temperatura ambiente).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1.4. Densidad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1.5. Presión de vapor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1.6. Volatilidad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1.7. Espectro de absorción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1.8. Solubilidad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1.9. Solubilidad en solventes orgánic</w:t>
            </w:r>
            <w:r>
              <w:rPr>
                <w:rFonts w:ascii="Times New Roman" w:hAnsi="Times New Roman"/>
                <w:lang w:val="es-PY"/>
              </w:rPr>
              <w:t>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1.10. Coeficiente</w:t>
            </w:r>
            <w:r>
              <w:rPr>
                <w:rFonts w:ascii="Times New Roman" w:hAnsi="Times New Roman"/>
                <w:lang w:val="es-PY"/>
              </w:rPr>
              <w:t xml:space="preserve"> de partición en n-</w:t>
            </w:r>
            <w:proofErr w:type="spellStart"/>
            <w:r>
              <w:rPr>
                <w:rFonts w:ascii="Times New Roman" w:hAnsi="Times New Roman"/>
                <w:lang w:val="es-PY"/>
              </w:rPr>
              <w:t>octanol</w:t>
            </w:r>
            <w:proofErr w:type="spellEnd"/>
            <w:r>
              <w:rPr>
                <w:rFonts w:ascii="Times New Roman" w:hAnsi="Times New Roman"/>
                <w:lang w:val="es-PY"/>
              </w:rPr>
              <w:t>/agua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1.11. Estabilidad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1.12. Inflamabilidad o punto de ignición (en el caso de líqui</w:t>
            </w:r>
            <w:r>
              <w:rPr>
                <w:rFonts w:ascii="Times New Roman" w:hAnsi="Times New Roman"/>
                <w:lang w:val="es-PY"/>
              </w:rPr>
              <w:t>dos inflamables o combustibles)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1.13. Tensión superficial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1.14. Propiedades explosivas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1.15. Propi</w:t>
            </w:r>
            <w:r>
              <w:rPr>
                <w:rFonts w:ascii="Times New Roman" w:hAnsi="Times New Roman"/>
                <w:lang w:val="es-PY"/>
              </w:rPr>
              <w:t>edades oxidantes (</w:t>
            </w:r>
            <w:proofErr w:type="spellStart"/>
            <w:r>
              <w:rPr>
                <w:rFonts w:ascii="Times New Roman" w:hAnsi="Times New Roman"/>
                <w:lang w:val="es-PY"/>
              </w:rPr>
              <w:t>corrosividad</w:t>
            </w:r>
            <w:proofErr w:type="spellEnd"/>
            <w:r>
              <w:rPr>
                <w:rFonts w:ascii="Times New Roman" w:hAnsi="Times New Roman"/>
                <w:lang w:val="es-PY"/>
              </w:rPr>
              <w:t>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1.16. Reactiv</w:t>
            </w:r>
            <w:r>
              <w:rPr>
                <w:rFonts w:ascii="Times New Roman" w:hAnsi="Times New Roman"/>
                <w:lang w:val="es-PY"/>
              </w:rPr>
              <w:t>idad con el material de envases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1.17. pH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1.18. C</w:t>
            </w:r>
            <w:r>
              <w:rPr>
                <w:rFonts w:ascii="Times New Roman" w:hAnsi="Times New Roman"/>
                <w:lang w:val="es-PY"/>
              </w:rPr>
              <w:t>onstante de disociación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9D263B">
              <w:rPr>
                <w:rFonts w:ascii="Times New Roman" w:hAnsi="Times New Roman"/>
                <w:sz w:val="20"/>
                <w:szCs w:val="20"/>
                <w:lang w:eastAsia="es-ES"/>
              </w:rPr>
              <w:t>1.19. Viscosidad (para líquidos a temperatura ambiente)</w:t>
            </w:r>
            <w:bookmarkEnd w:id="0"/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FF14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0E7CA6">
              <w:rPr>
                <w:rFonts w:ascii="Times New Roman" w:hAnsi="Times New Roman"/>
                <w:b/>
                <w:iCs/>
                <w:lang w:val="es-PY"/>
              </w:rPr>
              <w:t>2</w:t>
            </w:r>
            <w:r>
              <w:rPr>
                <w:rFonts w:ascii="Times New Roman" w:hAnsi="Times New Roman"/>
                <w:b/>
                <w:iCs/>
                <w:lang w:val="es-PY"/>
              </w:rPr>
              <w:t>. MÉTODOS ANALÍTICOS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2.1. Métodos analíticos para la determinación 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cuali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 xml:space="preserve">-cuantitativa de la sustancia activa química pura, de las impurezas relevantes y de aquellas impurezas mayores a 0,1% y, cuando corresponda, para la determinación de isómeros y </w:t>
            </w:r>
            <w:r w:rsidRPr="009D263B">
              <w:rPr>
                <w:rFonts w:ascii="Times New Roman" w:hAnsi="Times New Roman"/>
                <w:lang w:val="es-PY"/>
              </w:rPr>
              <w:lastRenderedPageBreak/>
              <w:t>estabilizantes.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7A0FDD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7A0FDD">
              <w:rPr>
                <w:rFonts w:ascii="Times New Roman" w:hAnsi="Times New Roman"/>
                <w:b/>
                <w:iCs/>
                <w:lang w:val="es-PY"/>
              </w:rPr>
              <w:lastRenderedPageBreak/>
              <w:t>3. TOXICOLOGÍA EN MAMÍFEROS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3.1. </w:t>
            </w:r>
            <w:r>
              <w:rPr>
                <w:rFonts w:ascii="Times New Roman" w:hAnsi="Times New Roman"/>
                <w:lang w:val="es-PY"/>
              </w:rPr>
              <w:t>Toxicidad Aguda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3.1.1. Oral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3.1.2. Dérmica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3.1.3. Inhalatoria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</w:t>
            </w:r>
            <w:r>
              <w:rPr>
                <w:rFonts w:ascii="Times New Roman" w:hAnsi="Times New Roman"/>
                <w:lang w:val="es-PY"/>
              </w:rPr>
              <w:t>.4. Irritación cutánea y ocular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3.1.5. Sensibilización cutánea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Pr="009D263B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Default="00656B8E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002058" w:rsidRPr="009D263B">
        <w:rPr>
          <w:rFonts w:ascii="Times New Roman" w:hAnsi="Times New Roman"/>
          <w:b/>
          <w:sz w:val="24"/>
          <w:szCs w:val="24"/>
        </w:rPr>
        <w:t>-------------------------------</w:t>
      </w:r>
      <w:r>
        <w:rPr>
          <w:rFonts w:ascii="Times New Roman" w:hAnsi="Times New Roman"/>
          <w:b/>
          <w:sz w:val="24"/>
          <w:szCs w:val="24"/>
        </w:rPr>
        <w:t>-------</w:t>
      </w:r>
      <w:r w:rsidR="00002058" w:rsidRPr="009D263B">
        <w:rPr>
          <w:rFonts w:ascii="Times New Roman" w:hAnsi="Times New Roman"/>
          <w:b/>
          <w:sz w:val="24"/>
          <w:szCs w:val="24"/>
        </w:rPr>
        <w:t xml:space="preserve">               </w:t>
      </w:r>
      <w:r w:rsidR="00002058" w:rsidRPr="009D263B">
        <w:rPr>
          <w:rFonts w:ascii="Times New Roman" w:hAnsi="Times New Roman"/>
          <w:b/>
          <w:sz w:val="24"/>
          <w:szCs w:val="24"/>
        </w:rPr>
        <w:tab/>
      </w:r>
    </w:p>
    <w:p w:rsidR="00002058" w:rsidRPr="009D263B" w:rsidRDefault="00002058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 xml:space="preserve">  Firma y Aclaración del</w:t>
      </w:r>
    </w:p>
    <w:p w:rsidR="00002058" w:rsidRPr="009D263B" w:rsidRDefault="00002058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 xml:space="preserve">  Representante Legal</w:t>
      </w:r>
    </w:p>
    <w:p w:rsidR="00355CC1" w:rsidRPr="00464292" w:rsidRDefault="00355CC1" w:rsidP="00002058">
      <w:pPr>
        <w:spacing w:before="240"/>
        <w:ind w:hanging="142"/>
        <w:jc w:val="center"/>
        <w:rPr>
          <w:lang w:val="es-PY"/>
        </w:rPr>
      </w:pPr>
    </w:p>
    <w:sectPr w:rsidR="00355CC1" w:rsidRPr="00464292" w:rsidSect="00227AD8">
      <w:headerReference w:type="default" r:id="rId9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BD" w:rsidRDefault="00D235BD" w:rsidP="00CF2CE6">
      <w:r>
        <w:separator/>
      </w:r>
    </w:p>
  </w:endnote>
  <w:endnote w:type="continuationSeparator" w:id="0">
    <w:p w:rsidR="00D235BD" w:rsidRDefault="00D235BD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BD" w:rsidRDefault="00D235BD" w:rsidP="00CF2CE6">
      <w:r>
        <w:separator/>
      </w:r>
    </w:p>
  </w:footnote>
  <w:footnote w:type="continuationSeparator" w:id="0">
    <w:p w:rsidR="00D235BD" w:rsidRDefault="00D235BD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251"/>
      <w:gridCol w:w="3456"/>
    </w:tblGrid>
    <w:tr w:rsidR="00355CC1" w:rsidTr="006F325F">
      <w:trPr>
        <w:trHeight w:val="1142"/>
      </w:trPr>
      <w:tc>
        <w:tcPr>
          <w:tcW w:w="2147" w:type="dxa"/>
          <w:vAlign w:val="center"/>
        </w:tcPr>
        <w:p w:rsidR="00355CC1" w:rsidRPr="00B85585" w:rsidRDefault="00E17C11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>
            <w:rPr>
              <w:rFonts w:ascii="Calibri" w:hAnsi="Calibri" w:cs="Arial"/>
              <w:noProof/>
            </w:rPr>
            <w:drawing>
              <wp:inline distT="0" distB="0" distL="0" distR="0" wp14:anchorId="4DFCE970">
                <wp:extent cx="1234554" cy="542925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894" cy="552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vAlign w:val="center"/>
        </w:tcPr>
        <w:p w:rsidR="00355CC1" w:rsidRPr="006F325F" w:rsidRDefault="005F7A4C" w:rsidP="00E17C1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F1478">
            <w:rPr>
              <w:rFonts w:ascii="Times New Roman" w:hAnsi="Times New Roman"/>
              <w:b/>
            </w:rPr>
            <w:t>ANEXO VII</w:t>
          </w:r>
          <w:r w:rsidRPr="00FF1478">
            <w:rPr>
              <w:rFonts w:ascii="Times New Roman" w:hAnsi="Times New Roman"/>
            </w:rPr>
            <w:t xml:space="preserve">. </w:t>
          </w:r>
          <w:r w:rsidRPr="00FF1478">
            <w:rPr>
              <w:rFonts w:ascii="Times New Roman" w:hAnsi="Times New Roman"/>
              <w:b/>
            </w:rPr>
            <w:t>INDICE.</w:t>
          </w:r>
          <w:r w:rsidRPr="00FF1478">
            <w:rPr>
              <w:rFonts w:ascii="Times New Roman" w:hAnsi="Times New Roman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3456" w:type="dxa"/>
        </w:tcPr>
        <w:p w:rsidR="00355CC1" w:rsidRPr="006F325F" w:rsidRDefault="00355CC1" w:rsidP="00CF2CE6">
          <w:pPr>
            <w:pStyle w:val="Ttulo8"/>
            <w:spacing w:before="0" w:after="0"/>
            <w:contextualSpacing/>
            <w:jc w:val="both"/>
            <w:rPr>
              <w:rFonts w:ascii="Times New Roman" w:hAnsi="Times New Roman"/>
              <w:i w:val="0"/>
            </w:rPr>
          </w:pPr>
          <w:r w:rsidRPr="006F325F">
            <w:rPr>
              <w:rFonts w:ascii="Times New Roman" w:hAnsi="Times New Roman"/>
              <w:b/>
              <w:i w:val="0"/>
              <w:lang w:val="es-PY"/>
            </w:rPr>
            <w:t>Código</w:t>
          </w:r>
          <w:r w:rsidRPr="006F325F">
            <w:rPr>
              <w:rFonts w:ascii="Times New Roman" w:hAnsi="Times New Roman"/>
              <w:b/>
              <w:i w:val="0"/>
            </w:rPr>
            <w:t xml:space="preserve">: </w:t>
          </w:r>
          <w:r w:rsidRPr="006F325F">
            <w:rPr>
              <w:rFonts w:ascii="Times New Roman" w:hAnsi="Times New Roman"/>
              <w:i w:val="0"/>
            </w:rPr>
            <w:t>FOR-DAG-0</w:t>
          </w:r>
          <w:r w:rsidR="005F7A4C">
            <w:rPr>
              <w:rFonts w:ascii="Times New Roman" w:hAnsi="Times New Roman"/>
              <w:i w:val="0"/>
            </w:rPr>
            <w:t>21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>Emisor: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 xml:space="preserve"> DAG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bCs/>
              <w:sz w:val="24"/>
              <w:szCs w:val="24"/>
              <w:lang w:val="es-PY"/>
            </w:rPr>
            <w:t>Versión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: 0</w:t>
          </w:r>
          <w:r w:rsidR="00A71B8F"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1</w:t>
          </w:r>
        </w:p>
        <w:p w:rsidR="00355CC1" w:rsidRPr="006F325F" w:rsidRDefault="00355CC1" w:rsidP="00CF2CE6">
          <w:pPr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 xml:space="preserve">Vigente desde: </w:t>
          </w:r>
          <w:r w:rsidR="003533C4" w:rsidRPr="003533C4">
            <w:rPr>
              <w:rFonts w:ascii="Times New Roman" w:hAnsi="Times New Roman" w:cs="Times New Roman"/>
              <w:sz w:val="24"/>
              <w:szCs w:val="24"/>
              <w:lang w:val="es-PY"/>
            </w:rPr>
            <w:t>12</w:t>
          </w:r>
          <w:r w:rsidR="006F325F"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/12/2018</w:t>
          </w:r>
        </w:p>
        <w:p w:rsidR="00355CC1" w:rsidRPr="006F325F" w:rsidRDefault="00355CC1" w:rsidP="00CF2CE6">
          <w:pPr>
            <w:ind w:right="-63"/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es-PY"/>
            </w:rPr>
            <w:t>Página</w:t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  <w:lang w:val="es-PY"/>
            </w:rPr>
            <w:t xml:space="preserve"> :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3DB8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</w:rPr>
            <w:t xml:space="preserve"> de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3DB8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FVt1CN3Sazc18nx9xGTMOAiLP3A=" w:salt="Z20CcCKYdQ4K8srbR3y8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E6"/>
    <w:rsid w:val="00002058"/>
    <w:rsid w:val="000312BA"/>
    <w:rsid w:val="0010799E"/>
    <w:rsid w:val="00192F9A"/>
    <w:rsid w:val="00193832"/>
    <w:rsid w:val="00193A6A"/>
    <w:rsid w:val="00227AD8"/>
    <w:rsid w:val="002A303B"/>
    <w:rsid w:val="002D2DFE"/>
    <w:rsid w:val="00326801"/>
    <w:rsid w:val="00327F4D"/>
    <w:rsid w:val="00346F1F"/>
    <w:rsid w:val="003533C4"/>
    <w:rsid w:val="00355CC1"/>
    <w:rsid w:val="00406C3E"/>
    <w:rsid w:val="004150DD"/>
    <w:rsid w:val="00427806"/>
    <w:rsid w:val="00464292"/>
    <w:rsid w:val="004B43A7"/>
    <w:rsid w:val="00570463"/>
    <w:rsid w:val="005F7A4C"/>
    <w:rsid w:val="00604C91"/>
    <w:rsid w:val="00641F21"/>
    <w:rsid w:val="00656B8E"/>
    <w:rsid w:val="006F325F"/>
    <w:rsid w:val="00752686"/>
    <w:rsid w:val="00776891"/>
    <w:rsid w:val="00947AA0"/>
    <w:rsid w:val="00961A8C"/>
    <w:rsid w:val="009E486D"/>
    <w:rsid w:val="009F6180"/>
    <w:rsid w:val="00A122E2"/>
    <w:rsid w:val="00A27AE3"/>
    <w:rsid w:val="00A71B8F"/>
    <w:rsid w:val="00AC5BA3"/>
    <w:rsid w:val="00AE15EA"/>
    <w:rsid w:val="00B63DB8"/>
    <w:rsid w:val="00BC45D2"/>
    <w:rsid w:val="00C6289B"/>
    <w:rsid w:val="00CF2CE6"/>
    <w:rsid w:val="00D235BD"/>
    <w:rsid w:val="00D67534"/>
    <w:rsid w:val="00E17C11"/>
    <w:rsid w:val="00E56FDA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32">
    <w:name w:val="Lista 32"/>
    <w:basedOn w:val="Normal"/>
    <w:rsid w:val="009F6180"/>
    <w:pPr>
      <w:ind w:left="849" w:hanging="283"/>
    </w:pPr>
    <w:rPr>
      <w:rFonts w:ascii="Times New Roman" w:hAnsi="Times New Roman" w:cs="Times New Roman"/>
      <w:color w:val="auto"/>
      <w:spacing w:val="0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32">
    <w:name w:val="Lista 32"/>
    <w:basedOn w:val="Normal"/>
    <w:rsid w:val="009F6180"/>
    <w:pPr>
      <w:ind w:left="849" w:hanging="283"/>
    </w:pPr>
    <w:rPr>
      <w:rFonts w:ascii="Times New Roman" w:hAnsi="Times New Roman" w:cs="Times New Roman"/>
      <w:color w:val="auto"/>
      <w:spacing w:val="0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32B8-3E7E-4AE7-BC3A-034BA0F2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Alberto</cp:lastModifiedBy>
  <cp:revision>2</cp:revision>
  <cp:lastPrinted>2018-05-10T13:52:00Z</cp:lastPrinted>
  <dcterms:created xsi:type="dcterms:W3CDTF">2019-01-10T13:52:00Z</dcterms:created>
  <dcterms:modified xsi:type="dcterms:W3CDTF">2019-01-10T13:52:00Z</dcterms:modified>
</cp:coreProperties>
</file>